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AF" w:rsidRDefault="000840A6">
      <w:pPr>
        <w:pStyle w:val="Ttulo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-798830</wp:posOffset>
                </wp:positionV>
                <wp:extent cx="3705225" cy="800100"/>
                <wp:effectExtent l="0" t="0" r="9525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0A6" w:rsidRDefault="000840A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324225" cy="703525"/>
                                  <wp:effectExtent l="0" t="0" r="0" b="190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8484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55pt;margin-top:-62.9pt;width:291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" fillcolor="white [3201]" stroked="f" strokeweight=".5pt">
                <v:textbox>
                  <w:txbxContent>
                    <w:p w:rsidR="000840A6" w:rsidRDefault="000840A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324225" cy="703525"/>
                            <wp:effectExtent l="0" t="0" r="0" b="190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8484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rFonts w:ascii="Times New Roman" w:hAnsi="Times New Roman"/>
          <w:b/>
          <w:szCs w:val="24"/>
        </w:rPr>
        <w:t>REGIMENTO INTERNO DO</w:t>
      </w:r>
    </w:p>
    <w:p w:rsidR="008D15AF" w:rsidRDefault="009D26FA">
      <w:pPr>
        <w:pStyle w:val="Ttulo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CONSELHO MUNICIPAL DE POLÍTICA CULTURAL DE GUARATINGUETÁ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5"/>
        <w:ind w:left="241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Disposições Iniciais</w:t>
      </w:r>
    </w:p>
    <w:p w:rsidR="008D15AF" w:rsidRDefault="008D15AF">
      <w:pPr>
        <w:pStyle w:val="Ttulo5"/>
        <w:ind w:left="2410"/>
        <w:rPr>
          <w:rFonts w:ascii="Times New Roman" w:hAnsi="Times New Roman"/>
          <w:szCs w:val="24"/>
        </w:rPr>
      </w:pPr>
    </w:p>
    <w:p w:rsidR="008D15AF" w:rsidRDefault="009D26FA">
      <w:pPr>
        <w:pStyle w:val="Ttulo5"/>
        <w:ind w:left="241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Título I – Da Estrutura e do Funcionamento</w:t>
      </w:r>
    </w:p>
    <w:p w:rsidR="008D15AF" w:rsidRDefault="009D26FA">
      <w:pPr>
        <w:pStyle w:val="Ttulo5"/>
        <w:ind w:left="24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Capítulo I – Da composição</w:t>
      </w:r>
    </w:p>
    <w:p w:rsidR="008D15AF" w:rsidRDefault="009D26FA">
      <w:pPr>
        <w:pStyle w:val="Ttulo5"/>
        <w:ind w:left="24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Capítulo II –</w:t>
      </w:r>
      <w:r>
        <w:rPr>
          <w:rFonts w:ascii="Times New Roman" w:hAnsi="Times New Roman"/>
          <w:szCs w:val="24"/>
        </w:rPr>
        <w:t xml:space="preserve"> Dos Órgãos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III – Do Pleno e das Sessões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IV – Da Câmara Diretiva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V – Das Câmaras Setoriais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Capítulo VI</w:t>
      </w:r>
      <w:proofErr w:type="gramEnd"/>
      <w:r>
        <w:rPr>
          <w:sz w:val="24"/>
          <w:szCs w:val="24"/>
        </w:rPr>
        <w:t xml:space="preserve"> – Do Rito na Discussão das Matérias</w:t>
      </w:r>
    </w:p>
    <w:p w:rsidR="008D15AF" w:rsidRDefault="008D15AF">
      <w:pPr>
        <w:pStyle w:val="Standard"/>
        <w:ind w:left="2410"/>
        <w:jc w:val="both"/>
        <w:rPr>
          <w:sz w:val="24"/>
          <w:szCs w:val="24"/>
        </w:rPr>
      </w:pPr>
    </w:p>
    <w:p w:rsidR="008D15AF" w:rsidRDefault="009D26FA">
      <w:pPr>
        <w:pStyle w:val="Ttulo1"/>
        <w:ind w:left="2410"/>
        <w:rPr>
          <w:sz w:val="24"/>
          <w:szCs w:val="24"/>
        </w:rPr>
      </w:pPr>
      <w:r>
        <w:rPr>
          <w:sz w:val="24"/>
          <w:szCs w:val="24"/>
        </w:rPr>
        <w:t>Título II – Das Competências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 – Do Pleno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II – Da Câmara Diretiva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</w:t>
      </w:r>
      <w:r>
        <w:rPr>
          <w:sz w:val="24"/>
          <w:szCs w:val="24"/>
        </w:rPr>
        <w:t>ulo III – Das Câmaras Técnicas</w:t>
      </w:r>
    </w:p>
    <w:p w:rsidR="008D15AF" w:rsidRDefault="008D15AF">
      <w:pPr>
        <w:pStyle w:val="Standard"/>
        <w:ind w:left="2410"/>
        <w:jc w:val="both"/>
        <w:rPr>
          <w:sz w:val="24"/>
          <w:szCs w:val="24"/>
        </w:rPr>
      </w:pPr>
    </w:p>
    <w:p w:rsidR="008D15AF" w:rsidRDefault="009D26FA">
      <w:pPr>
        <w:pStyle w:val="Ttulo1"/>
        <w:ind w:left="2410"/>
        <w:rPr>
          <w:sz w:val="24"/>
          <w:szCs w:val="24"/>
        </w:rPr>
      </w:pPr>
      <w:r>
        <w:rPr>
          <w:sz w:val="24"/>
          <w:szCs w:val="24"/>
        </w:rPr>
        <w:t>Título III – Das Comissões Especiais</w:t>
      </w:r>
    </w:p>
    <w:p w:rsidR="008D15AF" w:rsidRDefault="008D15AF">
      <w:pPr>
        <w:pStyle w:val="Textbody"/>
        <w:ind w:left="2410"/>
        <w:rPr>
          <w:sz w:val="24"/>
          <w:szCs w:val="24"/>
        </w:rPr>
      </w:pPr>
    </w:p>
    <w:p w:rsidR="008D15AF" w:rsidRDefault="009D26FA">
      <w:pPr>
        <w:pStyle w:val="Ttulo1"/>
        <w:ind w:left="2410"/>
        <w:rPr>
          <w:sz w:val="24"/>
          <w:szCs w:val="24"/>
        </w:rPr>
      </w:pPr>
      <w:proofErr w:type="gramStart"/>
      <w:r>
        <w:rPr>
          <w:sz w:val="24"/>
          <w:szCs w:val="24"/>
        </w:rPr>
        <w:t>Título VI</w:t>
      </w:r>
      <w:proofErr w:type="gramEnd"/>
      <w:r>
        <w:rPr>
          <w:sz w:val="24"/>
          <w:szCs w:val="24"/>
        </w:rPr>
        <w:t xml:space="preserve"> – Dos Conselheiros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 – Da Eleição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II – Dos Mandatos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III – Das Licenças e Substituições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IV – Dos Direitos e Deveres dos Conselheiros</w:t>
      </w:r>
    </w:p>
    <w:p w:rsidR="008D15AF" w:rsidRDefault="008D15AF">
      <w:pPr>
        <w:pStyle w:val="Standard"/>
        <w:ind w:left="2410"/>
        <w:jc w:val="both"/>
        <w:rPr>
          <w:sz w:val="24"/>
          <w:szCs w:val="24"/>
        </w:rPr>
      </w:pPr>
    </w:p>
    <w:p w:rsidR="008D15AF" w:rsidRDefault="009D26FA">
      <w:pPr>
        <w:pStyle w:val="Ttulo1"/>
        <w:ind w:left="2410"/>
        <w:rPr>
          <w:sz w:val="24"/>
          <w:szCs w:val="24"/>
        </w:rPr>
      </w:pPr>
      <w:r>
        <w:rPr>
          <w:sz w:val="24"/>
          <w:szCs w:val="24"/>
        </w:rPr>
        <w:t xml:space="preserve">Título </w:t>
      </w:r>
      <w:r>
        <w:rPr>
          <w:sz w:val="24"/>
          <w:szCs w:val="24"/>
        </w:rPr>
        <w:t>V – Dos Atos e Procedimentos</w:t>
      </w:r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Capítulo I – Das Resoluções, dos Pareceres e das </w:t>
      </w:r>
      <w:proofErr w:type="gramStart"/>
      <w:r>
        <w:rPr>
          <w:sz w:val="24"/>
          <w:szCs w:val="24"/>
        </w:rPr>
        <w:t>Proposições</w:t>
      </w:r>
      <w:proofErr w:type="gramEnd"/>
    </w:p>
    <w:p w:rsidR="008D15AF" w:rsidRDefault="009D26FA">
      <w:pPr>
        <w:pStyle w:val="Standard"/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Capítulo II – Dos Projetos dos Sistemas e dos Fundos de Apoio à Cultura</w:t>
      </w:r>
    </w:p>
    <w:p w:rsidR="008D15AF" w:rsidRDefault="008D15AF">
      <w:pPr>
        <w:pStyle w:val="Standard"/>
        <w:ind w:left="2410"/>
        <w:jc w:val="both"/>
        <w:rPr>
          <w:sz w:val="24"/>
          <w:szCs w:val="24"/>
        </w:rPr>
      </w:pPr>
    </w:p>
    <w:p w:rsidR="008D15AF" w:rsidRDefault="009D26FA">
      <w:pPr>
        <w:pStyle w:val="Standard"/>
        <w:ind w:left="241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Título VI</w:t>
      </w:r>
      <w:proofErr w:type="gramEnd"/>
      <w:r>
        <w:rPr>
          <w:b/>
          <w:sz w:val="24"/>
          <w:szCs w:val="24"/>
        </w:rPr>
        <w:t xml:space="preserve"> – Das Disposições Finais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Disposições Iniciais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 xml:space="preserve">Art. 1º.  </w:t>
      </w:r>
      <w:r>
        <w:rPr>
          <w:sz w:val="24"/>
          <w:szCs w:val="24"/>
        </w:rPr>
        <w:t>– Este Regimento estabele</w:t>
      </w:r>
      <w:r>
        <w:rPr>
          <w:sz w:val="24"/>
          <w:szCs w:val="24"/>
        </w:rPr>
        <w:t>ce o funcionamento do Conselho Municipal de Política Cultural, organiza a sua estrutura interna, regula as suas relações com a comunidade cultural e dispõe material e subsidiariamente sobre o cumprimento de suas finalidades, funções, atribuições, competênc</w:t>
      </w:r>
      <w:r>
        <w:rPr>
          <w:sz w:val="24"/>
          <w:szCs w:val="24"/>
        </w:rPr>
        <w:t>ias e demais deveres e faculdades que lhe conferem a Lei Municipal nº 4.504, de 02 de Junho de 2014, tendo em vista os princípios da legalidade, moralidade, impessoalidade, publicidade, legitimidade, participação e eficiência.</w:t>
      </w:r>
    </w:p>
    <w:p w:rsidR="008D15AF" w:rsidRDefault="008D15AF">
      <w:pPr>
        <w:pStyle w:val="Ttulo1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TÍTULO I – Da Estrutura e d</w:t>
      </w:r>
      <w:r>
        <w:rPr>
          <w:sz w:val="24"/>
          <w:szCs w:val="24"/>
        </w:rPr>
        <w:t>o Funcionamento</w:t>
      </w:r>
    </w:p>
    <w:p w:rsidR="008D15AF" w:rsidRDefault="008D15AF">
      <w:pPr>
        <w:pStyle w:val="Ttulo2"/>
        <w:jc w:val="both"/>
        <w:rPr>
          <w:sz w:val="24"/>
          <w:szCs w:val="24"/>
        </w:rPr>
      </w:pPr>
    </w:p>
    <w:p w:rsidR="008D15AF" w:rsidRDefault="009D26FA">
      <w:pPr>
        <w:pStyle w:val="Ttulo2"/>
        <w:jc w:val="both"/>
        <w:rPr>
          <w:sz w:val="24"/>
          <w:szCs w:val="24"/>
        </w:rPr>
      </w:pPr>
      <w:r>
        <w:rPr>
          <w:sz w:val="24"/>
          <w:szCs w:val="24"/>
        </w:rPr>
        <w:t>CAPÍTULO I – Da Composição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– O Conselho Municipal de Política Cultural é composto por trinta e um (31) Conselheiros, nos termos fixados na Lei Municipal nº 4.504, de 02 de Junho de 2014.</w:t>
      </w:r>
    </w:p>
    <w:p w:rsidR="008D15AF" w:rsidRDefault="001279FA">
      <w:pPr>
        <w:pStyle w:val="Standard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-751205</wp:posOffset>
                </wp:positionV>
                <wp:extent cx="3600450" cy="752475"/>
                <wp:effectExtent l="0" t="0" r="0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FA" w:rsidRDefault="001279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D0DE244" wp14:editId="78AE25D0">
                                  <wp:extent cx="3324225" cy="703525"/>
                                  <wp:effectExtent l="0" t="0" r="0" b="190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8484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20.55pt;margin-top:-59.15pt;width:283.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" fillcolor="white [3201]" stroked="f" strokeweight=".5pt">
                <v:textbox>
                  <w:txbxContent>
                    <w:p w:rsidR="001279FA" w:rsidRDefault="001279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D0DE244" wp14:editId="78AE25D0">
                            <wp:extent cx="3324225" cy="703525"/>
                            <wp:effectExtent l="0" t="0" r="0" b="190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8484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sz w:val="24"/>
          <w:szCs w:val="24"/>
        </w:rPr>
        <w:t>§1º. – Cada Conselheiro terá um Suplente,</w:t>
      </w:r>
      <w:r w:rsidR="009D26FA">
        <w:rPr>
          <w:sz w:val="24"/>
          <w:szCs w:val="24"/>
        </w:rPr>
        <w:t xml:space="preserve"> igualmente eleito ou indicado, que o substituirá nos casos previstos em Lei e na forma deste Regimento.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§2º. – A presença dos Conselheiros nas sessões será comprovada por assinatura em livro próprio.</w:t>
      </w:r>
    </w:p>
    <w:p w:rsidR="008D15AF" w:rsidRDefault="008D15AF">
      <w:pPr>
        <w:pStyle w:val="Ttulo6"/>
        <w:rPr>
          <w:rFonts w:ascii="Times New Roman" w:hAnsi="Times New Roman"/>
          <w:sz w:val="24"/>
          <w:szCs w:val="24"/>
        </w:rPr>
      </w:pPr>
    </w:p>
    <w:p w:rsidR="008D15AF" w:rsidRDefault="000840A6">
      <w:pPr>
        <w:pStyle w:val="Ttulo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CAPÍTULO II – </w:t>
      </w:r>
      <w:r w:rsidR="009D26FA">
        <w:rPr>
          <w:rFonts w:ascii="Times New Roman" w:hAnsi="Times New Roman"/>
          <w:sz w:val="24"/>
          <w:szCs w:val="24"/>
        </w:rPr>
        <w:t>Dos Órgãos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3º.</w:t>
      </w:r>
      <w:r>
        <w:rPr>
          <w:sz w:val="24"/>
          <w:szCs w:val="24"/>
        </w:rPr>
        <w:t xml:space="preserve"> – São órgãos do Conselho Municipal de Política Cultural: o Pleno, a Câmara Diretiva,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as Câmaras Setoriais e as Câmaras Técnicas.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Parágrafo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Único - As Câmaras Setoriais, em número de cinco (05), denominam-se: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Câmara Setorial de Artes Cênicas (formada </w:t>
      </w:r>
      <w:r>
        <w:rPr>
          <w:sz w:val="24"/>
          <w:szCs w:val="24"/>
        </w:rPr>
        <w:t>por Conselheiros do Setor, conforme art. 4º, II, “b”, da Lei Municipal nº 4.504/14);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Câmara Setorial de Artes Visuais (formada por Conselheiros do Setor, conforme art. 4º, II, “a”, da Lei Municipal nº 4.504/14);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Câmara Setorial de Literatura (formada por C</w:t>
      </w:r>
      <w:r>
        <w:rPr>
          <w:sz w:val="24"/>
          <w:szCs w:val="24"/>
        </w:rPr>
        <w:t>onselheiros do Setor, conforme art. 4º, II, “e”, da Lei Municipal nº 4.504/14);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Câmara Setorial de Movimentos Culturais Populares (formada por Conselheiros do Setor, conforme art. 4º, II, “c”, da Lei Municipal nº 4.504/14);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Câmara Setorial de Música (forma</w:t>
      </w:r>
      <w:r>
        <w:rPr>
          <w:sz w:val="24"/>
          <w:szCs w:val="24"/>
        </w:rPr>
        <w:t>da por Conselheiros do Setor, conforme art. 4º, II, “d”, da Lei Municipal nº 4.504/14);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Câmara Técnica do Poder Público (formada por Conselheiros do Setor, conforme art. 4º, I, da Lei Municipal nº 4.504/14).</w:t>
      </w:r>
    </w:p>
    <w:p w:rsidR="008D15AF" w:rsidRDefault="008D15AF">
      <w:pPr>
        <w:pStyle w:val="Textbody"/>
        <w:rPr>
          <w:sz w:val="24"/>
          <w:szCs w:val="24"/>
        </w:rPr>
      </w:pPr>
    </w:p>
    <w:p w:rsidR="008D15AF" w:rsidRDefault="008D15AF">
      <w:pPr>
        <w:pStyle w:val="Ttulo6"/>
        <w:rPr>
          <w:rFonts w:ascii="Times New Roman" w:hAnsi="Times New Roman"/>
          <w:sz w:val="24"/>
          <w:szCs w:val="24"/>
        </w:rPr>
      </w:pPr>
    </w:p>
    <w:p w:rsidR="008D15AF" w:rsidRDefault="009D26FA">
      <w:pPr>
        <w:pStyle w:val="Ttulo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CAPÍTULO III – Do Pleno e das Sessões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4º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– As sessões do Pleno, bem como as das Câmaras e das Comissões Especiais, são de </w:t>
      </w:r>
      <w:proofErr w:type="gramStart"/>
      <w:r>
        <w:rPr>
          <w:sz w:val="24"/>
          <w:szCs w:val="24"/>
        </w:rPr>
        <w:t>caráter interno e destinadas à atividade livre e exclusiva dos Conselheiros</w:t>
      </w:r>
      <w:proofErr w:type="gramEnd"/>
      <w:r>
        <w:rPr>
          <w:sz w:val="24"/>
          <w:szCs w:val="24"/>
        </w:rPr>
        <w:t>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1º. – O Pleno, órgão máximo e soberano do Conselho, integrado pela totalidade dos Conselheiros</w:t>
      </w:r>
      <w:r>
        <w:rPr>
          <w:sz w:val="24"/>
          <w:szCs w:val="24"/>
        </w:rPr>
        <w:t xml:space="preserve">, reunir-se-á em sessão ordinária uma vez por mês, com a presença de no mínimo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por cento (50%) mais um, em primeira chamada e com qualquer número, em segunda chamada. Realizar-se-á a reunião ordinária mensal nas segundas quartas-feiras de cada mê</w:t>
      </w:r>
      <w:r>
        <w:rPr>
          <w:sz w:val="24"/>
          <w:szCs w:val="24"/>
        </w:rPr>
        <w:t>s, às 18h45 em primeira chamada e às 19h00 em segunda chamada, nas dependências da Secretaria de Cultura de Guaratinguetá ou onde for determinado no respectivo Edital de Convocação.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2º. – A pauta das sessões ordinárias constará de expediente e ordem do d</w:t>
      </w:r>
      <w:r>
        <w:rPr>
          <w:sz w:val="24"/>
          <w:szCs w:val="24"/>
        </w:rPr>
        <w:t>ia.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O expediente compreenderá: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 – leitura, discussão e aprovação das atas de sessões anteriores;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 – leitura da correspondência recebida e expedida;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III – comunicações, consultas e pedidos de esclarecimentos;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– encaminhamento de proposições e </w:t>
      </w:r>
      <w:r>
        <w:rPr>
          <w:sz w:val="24"/>
          <w:szCs w:val="24"/>
        </w:rPr>
        <w:t>sugestões de caráter cultural.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4.º – A ordem do dia compreenderá apresentação, discussão e votação da matéria nela incluída e previamente comunicada ao plenário.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5º. – Os Conselheiros poderão requerer e justificar ao Presidente a inclusão de matéria no</w:t>
      </w:r>
      <w:r>
        <w:rPr>
          <w:sz w:val="24"/>
          <w:szCs w:val="24"/>
        </w:rPr>
        <w:t>va e declaradamente de urgência na sessão em curso.</w:t>
      </w:r>
    </w:p>
    <w:p w:rsidR="008D15AF" w:rsidRDefault="001279FA">
      <w:pPr>
        <w:pStyle w:val="Standard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-751205</wp:posOffset>
                </wp:positionV>
                <wp:extent cx="3438525" cy="7524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FA" w:rsidRDefault="001279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249295" cy="687100"/>
                                  <wp:effectExtent l="0" t="0" r="8255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9295" cy="687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left:0;text-align:left;margin-left:-11.55pt;margin-top:-59.15pt;width:270.7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" fillcolor="white [3201]" stroked="f" strokeweight=".5pt">
                <v:textbox>
                  <w:txbxContent>
                    <w:p w:rsidR="001279FA" w:rsidRDefault="001279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249295" cy="687100"/>
                            <wp:effectExtent l="0" t="0" r="8255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9295" cy="687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sz w:val="24"/>
          <w:szCs w:val="24"/>
        </w:rPr>
        <w:t>§ 6º. – As sessões extraordinárias poderão ser convocadas pelo Presidente, por solicitação de uma ou mais Câmaras ou por iniciativa de cinco (05) ou mais Conselheiros e serão realizadas no mínimo vinte e</w:t>
      </w:r>
      <w:r w:rsidR="009D26FA">
        <w:rPr>
          <w:sz w:val="24"/>
          <w:szCs w:val="24"/>
        </w:rPr>
        <w:t xml:space="preserve"> quatro (24) horas após a sua convocação, com a presença, no mínimo, de </w:t>
      </w:r>
      <w:proofErr w:type="spellStart"/>
      <w:r w:rsidR="009D26FA">
        <w:rPr>
          <w:sz w:val="24"/>
          <w:szCs w:val="24"/>
        </w:rPr>
        <w:t>cinqüenta</w:t>
      </w:r>
      <w:proofErr w:type="spellEnd"/>
      <w:r w:rsidR="009D26FA">
        <w:rPr>
          <w:sz w:val="24"/>
          <w:szCs w:val="24"/>
        </w:rPr>
        <w:t xml:space="preserve"> por cento (50%) mais um, dos seus membros em exercício, em primeira chamada e com qualquer número, em segunda chamada.</w:t>
      </w:r>
    </w:p>
    <w:p w:rsidR="008D15AF" w:rsidRDefault="009D26FA">
      <w:pPr>
        <w:pStyle w:val="Corpodetexto3"/>
      </w:pPr>
      <w:r>
        <w:rPr>
          <w:rFonts w:ascii="Times New Roman" w:hAnsi="Times New Roman"/>
          <w:sz w:val="24"/>
          <w:szCs w:val="24"/>
        </w:rPr>
        <w:t>§ 7º.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pauta da sessão extraordinária será divulgad</w:t>
      </w:r>
      <w:r>
        <w:rPr>
          <w:rFonts w:ascii="Times New Roman" w:hAnsi="Times New Roman"/>
          <w:sz w:val="24"/>
          <w:szCs w:val="24"/>
        </w:rPr>
        <w:t>a na convocação e constará apenas da ordem do dia, a qual deverá ser formalizada por ato da presidência e dado a conhecer durante reunião do Pleno ou através de comunicação escrita encaminhada por via postal ou correio eletrônico.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5º.</w:t>
      </w:r>
      <w:r>
        <w:rPr>
          <w:sz w:val="24"/>
          <w:szCs w:val="24"/>
        </w:rPr>
        <w:t xml:space="preserve"> – As decisões d</w:t>
      </w:r>
      <w:r>
        <w:rPr>
          <w:sz w:val="24"/>
          <w:szCs w:val="24"/>
        </w:rPr>
        <w:t>o Pleno serão tomadas por maioria simples.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1º. – A maioria, em qualquer caso, </w:t>
      </w: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calculada sobre o número de Conselheiros em atividade efetiva, subtraindo-se deste número as eventuais vagas existentes no momento da votação.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2º. – É facultado ao Pres</w:t>
      </w:r>
      <w:r>
        <w:rPr>
          <w:sz w:val="24"/>
          <w:szCs w:val="24"/>
        </w:rPr>
        <w:t>idente abster-se de votar nas sessões plenárias, reservando-se, neste caso, o direito de desempatar.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Optando por abster-se, o Presidente deve anunciar a sua decisão antes de dar início à votação.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4º. – Tendo votado, o Presidente não poderá votar </w:t>
      </w:r>
      <w:r>
        <w:rPr>
          <w:sz w:val="24"/>
          <w:szCs w:val="24"/>
        </w:rPr>
        <w:t>uma segunda vez para desempatar.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5º. – Os Conselheiros poderão recorrer ao Pleno das decisões das sessões extraordinárias desde que demonstrem por escrito e circunstanciadamente a irregularidade ocorrida ou a transgressão ao Regimento.  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6º. – O Consel</w:t>
      </w:r>
      <w:r>
        <w:rPr>
          <w:sz w:val="24"/>
          <w:szCs w:val="24"/>
        </w:rPr>
        <w:t>heiro recorrente não poderá votar na decisão do seu recurso.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2"/>
        <w:jc w:val="both"/>
        <w:rPr>
          <w:sz w:val="24"/>
          <w:szCs w:val="24"/>
        </w:rPr>
      </w:pPr>
      <w:r>
        <w:rPr>
          <w:sz w:val="24"/>
          <w:szCs w:val="24"/>
        </w:rPr>
        <w:t>CAPÍTULO IV – Da Câmara Diretiva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6º</w:t>
      </w:r>
      <w:r>
        <w:rPr>
          <w:sz w:val="24"/>
          <w:szCs w:val="24"/>
        </w:rPr>
        <w:t xml:space="preserve"> – A Câmara Diretiva é integrada por um Presidente, um Vice-Presidente, pelo 1º Secretário Geral e pelo 2º Secretário.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Parágrafo Único – A Câmara Diret</w:t>
      </w:r>
      <w:r>
        <w:rPr>
          <w:sz w:val="24"/>
          <w:szCs w:val="24"/>
        </w:rPr>
        <w:t>iva terá mandato 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dois (02) anos, podendo seus membros serem reconduzidos por período igual e sucessivo.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CAPÍTULO V – Das Câmaras Setoriais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7º.</w:t>
      </w:r>
      <w:r>
        <w:rPr>
          <w:sz w:val="24"/>
          <w:szCs w:val="24"/>
        </w:rPr>
        <w:t xml:space="preserve"> – As Câmaras Setoriais terão mandatos coincidentes com o da Câmara Diretiva e serão integradas pelos respectivos Conselheiros, cabendo a um deles as funções de Coordenador e 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outro a de Secretário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1º. – A Câmara poderá, quando conveniente, convidar </w:t>
      </w:r>
      <w:r>
        <w:rPr>
          <w:sz w:val="24"/>
          <w:szCs w:val="24"/>
        </w:rPr>
        <w:t>um ou mais Conselheiros de outras Câmaras para participar de suas sessões.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2º. – Os Conselheiros convidados não terão direito a voto.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Os Pareceres solicitados às Câmaras Técnicas serão lavrados por um Relator e deverão, salvo justo motivo, ser s</w:t>
      </w:r>
      <w:r>
        <w:rPr>
          <w:sz w:val="24"/>
          <w:szCs w:val="24"/>
        </w:rPr>
        <w:t>ubmetidos ao Pleno no prazo de quinze (15) dias.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1279FA">
      <w:pPr>
        <w:pStyle w:val="Ttulo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-779780</wp:posOffset>
                </wp:positionV>
                <wp:extent cx="3162300" cy="7810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FA" w:rsidRDefault="001279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2973070" cy="628689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3070" cy="628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9" type="#_x0000_t202" style="position:absolute;left:0;text-align:left;margin-left:-20.55pt;margin-top:-61.4pt;width:249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" fillcolor="white [3201]" stroked="f" strokeweight=".5pt">
                <v:textbox>
                  <w:txbxContent>
                    <w:p w:rsidR="001279FA" w:rsidRDefault="001279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2973070" cy="628689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3070" cy="628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5AF" w:rsidRDefault="008D15AF">
      <w:pPr>
        <w:pStyle w:val="Ttulo2"/>
        <w:jc w:val="both"/>
        <w:rPr>
          <w:sz w:val="24"/>
          <w:szCs w:val="24"/>
        </w:rPr>
      </w:pPr>
    </w:p>
    <w:p w:rsidR="008D15AF" w:rsidRDefault="009D26FA">
      <w:pPr>
        <w:pStyle w:val="Ttulo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CAPÍTULO VI</w:t>
      </w:r>
      <w:proofErr w:type="gramEnd"/>
      <w:r>
        <w:rPr>
          <w:sz w:val="24"/>
          <w:szCs w:val="24"/>
        </w:rPr>
        <w:t xml:space="preserve"> – Do Rito na Discussão das Matérias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8º.</w:t>
      </w:r>
      <w:r>
        <w:rPr>
          <w:sz w:val="24"/>
          <w:szCs w:val="24"/>
        </w:rPr>
        <w:t xml:space="preserve"> – No encaminhamento, discussão e votação das matérias da ordem do dia nas sessões ordinárias ou extraordinárias, o Conselheiro suscitante, requerente ou Relator exporá o assunto por, no máximo, dez (10) minutos.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Parágrafo Único – Encerrada a exposição, o </w:t>
      </w:r>
      <w:r>
        <w:rPr>
          <w:sz w:val="24"/>
          <w:szCs w:val="24"/>
        </w:rPr>
        <w:t>Presidente dará a palavra, pela ordem e por três (03) minutos, aos Conselheiros inscritos.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9º.</w:t>
      </w:r>
      <w:r>
        <w:rPr>
          <w:sz w:val="24"/>
          <w:szCs w:val="24"/>
        </w:rPr>
        <w:t xml:space="preserve"> – Tratando-se de expediente administrativo ou Parecer que demandem exame mais aprofundado ou contiverem matéria polêmica, qualquer Conselheiro poderá pedir</w:t>
      </w:r>
      <w:r>
        <w:rPr>
          <w:sz w:val="24"/>
          <w:szCs w:val="24"/>
        </w:rPr>
        <w:t xml:space="preserve"> vista.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1º. – O pedido de vista transfere a discussão para a ordem do dia da sessão ordinária ou extraordinária seguinte, podendo, em caso de urgência, convocar-se sessão extraordinária, nos termos do artigo 14, §§ 2º e 3º, deste Regimento.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2º. – Se d</w:t>
      </w:r>
      <w:r>
        <w:rPr>
          <w:sz w:val="24"/>
          <w:szCs w:val="24"/>
        </w:rPr>
        <w:t>o pedido de vista resultar a apresentação de Parecer substitutivo pelo Conselheiro suscitante, o Pleno decidirá qual o Parecer vencedor, retirando-se do expediente o Parecer vencido.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10º.</w:t>
      </w:r>
      <w:r>
        <w:rPr>
          <w:sz w:val="24"/>
          <w:szCs w:val="24"/>
        </w:rPr>
        <w:t xml:space="preserve"> – Não ocorrendo </w:t>
      </w:r>
      <w:proofErr w:type="gramStart"/>
      <w:r>
        <w:rPr>
          <w:sz w:val="24"/>
          <w:szCs w:val="24"/>
        </w:rPr>
        <w:t>pedido de vista e encerrada</w:t>
      </w:r>
      <w:proofErr w:type="gramEnd"/>
      <w:r>
        <w:rPr>
          <w:sz w:val="24"/>
          <w:szCs w:val="24"/>
        </w:rPr>
        <w:t xml:space="preserve"> a discussão, o Pre</w:t>
      </w:r>
      <w:r>
        <w:rPr>
          <w:sz w:val="24"/>
          <w:szCs w:val="24"/>
        </w:rPr>
        <w:t>sidente fará um resumo do debate e submeterá a matéria à votação.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1º. – Após o resumo feito pelo Presidente, e antes da votação, é facultado aos Conselheiros reconsiderarem as suas posições em relação à matéria debatida.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– A reconsideração deverá </w:t>
      </w:r>
      <w:r>
        <w:rPr>
          <w:sz w:val="24"/>
          <w:szCs w:val="24"/>
        </w:rPr>
        <w:t xml:space="preserve">ser justificada e resumida oralmente em, no máximo, três (03) minutos.   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11º.</w:t>
      </w:r>
      <w:r>
        <w:rPr>
          <w:sz w:val="24"/>
          <w:szCs w:val="24"/>
        </w:rPr>
        <w:t xml:space="preserve"> – Após discussão no plenário, a questão será decidida em votação aberta.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12º.</w:t>
      </w:r>
      <w:r>
        <w:rPr>
          <w:sz w:val="24"/>
          <w:szCs w:val="24"/>
        </w:rPr>
        <w:t xml:space="preserve"> – O Presidente poderá incluir, no final da pauta das sessões ordinárias, matéria nova e</w:t>
      </w:r>
      <w:r>
        <w:rPr>
          <w:sz w:val="24"/>
          <w:szCs w:val="24"/>
        </w:rPr>
        <w:t xml:space="preserve"> declaradamente de urgência oferecida por ele ou pelos Conselheiros, fazendo observar em sua discussão o rito deste Regimento.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13º.</w:t>
      </w:r>
      <w:r>
        <w:rPr>
          <w:sz w:val="24"/>
          <w:szCs w:val="24"/>
        </w:rPr>
        <w:t xml:space="preserve"> – A preferência de uma sobre outra matéria da pauta das sessões ordinárias, quando requerida pelo Conselheiro suscitan</w:t>
      </w:r>
      <w:r>
        <w:rPr>
          <w:sz w:val="24"/>
          <w:szCs w:val="24"/>
        </w:rPr>
        <w:t>te, será decidida pelo Presidente, ouvido o Pleno, em razão do tempo e da importância do temário.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14º.</w:t>
      </w:r>
      <w:r>
        <w:rPr>
          <w:sz w:val="24"/>
          <w:szCs w:val="24"/>
        </w:rPr>
        <w:t xml:space="preserve"> – O tempo de exposição e das intervenções nas sessões ordinárias ou extraordinárias poderá ser prorrogado a critério do Presidente, ouvido 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pleno</w:t>
      </w:r>
      <w:r>
        <w:rPr>
          <w:sz w:val="24"/>
          <w:szCs w:val="24"/>
        </w:rPr>
        <w:t>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1º. – A requerimento ou por decisão própria, o Presidente poderá conceder uma pausa antes das votações para consulta entre os Conselheiros.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– O Presidente, consultado o plenário, poderá encerrar a sessão em andamento, </w:t>
      </w:r>
      <w:proofErr w:type="gramStart"/>
      <w:r>
        <w:rPr>
          <w:sz w:val="24"/>
          <w:szCs w:val="24"/>
        </w:rPr>
        <w:t>após</w:t>
      </w:r>
      <w:proofErr w:type="gramEnd"/>
      <w:r>
        <w:rPr>
          <w:sz w:val="24"/>
          <w:szCs w:val="24"/>
        </w:rPr>
        <w:t xml:space="preserve"> decorrida uma (01) hora</w:t>
      </w:r>
      <w:r>
        <w:rPr>
          <w:sz w:val="24"/>
          <w:szCs w:val="24"/>
        </w:rPr>
        <w:t>, abrindo, a seguir, nova sessão.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Se a sessão em andamento for extraordinária, a aplicação da regra do Parágrafo anterior deverá observar a identidade ou conexão da matéria constante da ordem do dia.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15º.</w:t>
      </w:r>
      <w:r>
        <w:rPr>
          <w:sz w:val="24"/>
          <w:szCs w:val="24"/>
        </w:rPr>
        <w:t xml:space="preserve"> – O Conselheiro que se abstiver de</w:t>
      </w:r>
      <w:r>
        <w:rPr>
          <w:sz w:val="24"/>
          <w:szCs w:val="24"/>
        </w:rPr>
        <w:t xml:space="preserve"> votar ou se der por impedido poderá justificar a sua atitude ao plenário em três (03) minutos.</w:t>
      </w:r>
    </w:p>
    <w:p w:rsidR="008D15AF" w:rsidRDefault="001279FA">
      <w:pPr>
        <w:pStyle w:val="Standard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-694055</wp:posOffset>
                </wp:positionV>
                <wp:extent cx="3219450" cy="695325"/>
                <wp:effectExtent l="0" t="0" r="0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FA" w:rsidRDefault="001279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030220" cy="640774"/>
                                  <wp:effectExtent l="0" t="0" r="0" b="6985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220" cy="640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0" type="#_x0000_t202" style="position:absolute;left:0;text-align:left;margin-left:-13.8pt;margin-top:-54.65pt;width:253.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" fillcolor="white [3201]" stroked="f" strokeweight=".5pt">
                <v:textbox>
                  <w:txbxContent>
                    <w:p w:rsidR="001279FA" w:rsidRDefault="001279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030220" cy="640774"/>
                            <wp:effectExtent l="0" t="0" r="0" b="6985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220" cy="640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1"/>
      </w:pPr>
      <w:r>
        <w:rPr>
          <w:sz w:val="24"/>
          <w:szCs w:val="24"/>
        </w:rPr>
        <w:t>TITULO II</w:t>
      </w:r>
      <w:r>
        <w:rPr>
          <w:b w:val="0"/>
          <w:sz w:val="24"/>
          <w:szCs w:val="24"/>
        </w:rPr>
        <w:t xml:space="preserve"> – </w:t>
      </w:r>
      <w:r>
        <w:rPr>
          <w:sz w:val="24"/>
          <w:szCs w:val="24"/>
        </w:rPr>
        <w:t>Das Competências</w:t>
      </w:r>
    </w:p>
    <w:p w:rsidR="008D15AF" w:rsidRDefault="008D15AF">
      <w:pPr>
        <w:pStyle w:val="Ttulo1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CAPÍTULO I – Do Pleno</w:t>
      </w:r>
    </w:p>
    <w:p w:rsidR="008D15AF" w:rsidRDefault="008D15AF">
      <w:pPr>
        <w:pStyle w:val="Textbody"/>
        <w:rPr>
          <w:sz w:val="24"/>
          <w:szCs w:val="24"/>
        </w:rPr>
      </w:pPr>
    </w:p>
    <w:p w:rsidR="008D15AF" w:rsidRDefault="009D26FA">
      <w:pPr>
        <w:pStyle w:val="Textbody"/>
      </w:pPr>
      <w:r>
        <w:rPr>
          <w:b/>
          <w:bCs/>
          <w:sz w:val="24"/>
          <w:szCs w:val="24"/>
        </w:rPr>
        <w:t>Art. 16º</w:t>
      </w:r>
      <w:r>
        <w:rPr>
          <w:sz w:val="24"/>
          <w:szCs w:val="24"/>
        </w:rPr>
        <w:t xml:space="preserve"> – O Pleno é a instância máxima do Conselho, competindo-lhe examinar, discutir e decidir sobre matéria decorrente de sua finalidade, suas funções e atribuições Constitucionais, legais e regimentais.</w:t>
      </w:r>
    </w:p>
    <w:p w:rsidR="008D15AF" w:rsidRDefault="008D15AF">
      <w:pPr>
        <w:pStyle w:val="Textbody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>
        <w:rPr>
          <w:sz w:val="24"/>
          <w:szCs w:val="24"/>
        </w:rPr>
        <w:t>º. – A finalidade do Conselho é promover a gestão democrática da política cultural, tendo em vista o disposto na Lei Municipal nº 4.504/2014.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2º. – As funções do Conselho são: estabelecer diretrizes e prioridades para o desenvolvimento cultural de Guarat</w:t>
      </w:r>
      <w:r>
        <w:rPr>
          <w:sz w:val="24"/>
          <w:szCs w:val="24"/>
        </w:rPr>
        <w:t xml:space="preserve">inguetá, fiscalizar a execução dos projetos culturais e aplicação de recursos, manifestar-se sobre questões técnico-culturais e emitir Pareceres e Informações versando sobre matéria inerente a suas atribuições.   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As atribuições normativas, consult</w:t>
      </w:r>
      <w:r>
        <w:rPr>
          <w:sz w:val="24"/>
          <w:szCs w:val="24"/>
        </w:rPr>
        <w:t>ivas e fiscalizadoras, próprias à finalidade e às funções do Conselho como órgão colegiado inserto na Legislação Municipal, serão observadas em nome de sua hierarquia e executadas soberanamente pelo Pleno, com autonomia e independência decisória.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17º.</w:t>
      </w:r>
      <w:r>
        <w:rPr>
          <w:sz w:val="24"/>
          <w:szCs w:val="24"/>
        </w:rPr>
        <w:t xml:space="preserve"> – Compete ainda ao Pleno: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 – cumprir e fazer cumprir as Leis e este Regimento, zelar pela presteza, transparência e seriedade dos trabalhos do Conselho;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tomar todas as decisões definitivas e finais do Conselho, em especial as que versarem sobre </w:t>
      </w:r>
      <w:r>
        <w:rPr>
          <w:sz w:val="24"/>
          <w:szCs w:val="24"/>
        </w:rPr>
        <w:t>matéria tratada pelos meios previstos neste Regimento e forem apresentadas pelas Câmaras, pelas Comissões Especiais ou pelos Conselheiros, fazendo-as encaminhar, junto ao Presidente, para os seus devidos efeitos;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eleger os membros da Câmara Diretiva </w:t>
      </w:r>
      <w:r>
        <w:rPr>
          <w:sz w:val="24"/>
          <w:szCs w:val="24"/>
        </w:rPr>
        <w:t>e escolher os membros das Câmaras Técnicas;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IV – auxiliar a Câmara Diretiva em questões administrativas internas;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autorizar o Presidente a tomar medidas </w:t>
      </w:r>
      <w:proofErr w:type="gramStart"/>
      <w:r>
        <w:rPr>
          <w:sz w:val="24"/>
          <w:szCs w:val="24"/>
        </w:rPr>
        <w:t>especiais para garantir o regular</w:t>
      </w:r>
      <w:proofErr w:type="gramEnd"/>
      <w:r>
        <w:rPr>
          <w:sz w:val="24"/>
          <w:szCs w:val="24"/>
        </w:rPr>
        <w:t xml:space="preserve"> funcionamento do órgão em situações não previstas neste Regimento</w:t>
      </w:r>
      <w:r>
        <w:rPr>
          <w:sz w:val="24"/>
          <w:szCs w:val="24"/>
        </w:rPr>
        <w:t>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 – manifestar-se sobre quaisquer matérias da área cultural submetidas ao Conselho pelo Presidente, pelas Câmaras, pelas Comissões Especiais, pelos Conselheiros, pelas Autoridades, pelos diversos segmentos culturais, pelas entidades representativas dest</w:t>
      </w:r>
      <w:r>
        <w:rPr>
          <w:sz w:val="24"/>
          <w:szCs w:val="24"/>
        </w:rPr>
        <w:t>es segmentos ou pelos cidadãos em geral;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VII – apreciar e decidir recursos em geral;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VIII – dirimir conflitos de competência entre Câmaras, tendo em vista a unidade na diversidade;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IX – interpretar este Regimento, tendo em vista as suas diretrizes, os</w:t>
      </w:r>
      <w:r>
        <w:rPr>
          <w:sz w:val="24"/>
          <w:szCs w:val="24"/>
        </w:rPr>
        <w:t xml:space="preserve"> princípios constantes em seu artigo 1º, o caráter vinculado dos atos e procedimentos administrativos, a analogia, os precedentes e os usos e costumes do Conselho;</w:t>
      </w:r>
    </w:p>
    <w:p w:rsidR="008D15AF" w:rsidRDefault="001279FA">
      <w:pPr>
        <w:pStyle w:val="Standard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-694055</wp:posOffset>
                </wp:positionV>
                <wp:extent cx="3124200" cy="695325"/>
                <wp:effectExtent l="0" t="0" r="0" b="952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FA" w:rsidRDefault="001279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2934970" cy="620633"/>
                                  <wp:effectExtent l="0" t="0" r="0" b="8255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4970" cy="620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2" o:spid="_x0000_s1031" type="#_x0000_t202" style="position:absolute;left:0;text-align:left;margin-left:-13.8pt;margin-top:-54.65pt;width:246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" fillcolor="white [3201]" stroked="f" strokeweight=".5pt">
                <v:textbox>
                  <w:txbxContent>
                    <w:p w:rsidR="001279FA" w:rsidRDefault="001279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2934970" cy="620633"/>
                            <wp:effectExtent l="0" t="0" r="0" b="8255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4970" cy="6206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sz w:val="24"/>
          <w:szCs w:val="24"/>
        </w:rPr>
        <w:t xml:space="preserve">X – alterar este Regimento mediante a aprovação de dois terços (2/3) do Conselho reunido em </w:t>
      </w:r>
      <w:r w:rsidR="009D26FA">
        <w:rPr>
          <w:sz w:val="24"/>
          <w:szCs w:val="24"/>
        </w:rPr>
        <w:t>sessão extraordinária convocada com, no mínimo, dez (10) dias de antecedência;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XI – fixar data, horário e local das sessões;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XII – pronunciar-se sobre questões disciplinares encaminhadas pelo Presidente ou pelos Conselheiros;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XIII – declarar impedimentos e</w:t>
      </w:r>
      <w:r>
        <w:rPr>
          <w:sz w:val="24"/>
          <w:szCs w:val="24"/>
        </w:rPr>
        <w:t xml:space="preserve"> suspeições;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XIV – disciplinar e </w:t>
      </w:r>
      <w:proofErr w:type="gramStart"/>
      <w:r>
        <w:rPr>
          <w:sz w:val="24"/>
          <w:szCs w:val="24"/>
        </w:rPr>
        <w:t>implementar</w:t>
      </w:r>
      <w:proofErr w:type="gramEnd"/>
      <w:r>
        <w:rPr>
          <w:sz w:val="24"/>
          <w:szCs w:val="24"/>
        </w:rPr>
        <w:t>, por meio de Resolução, o cumprimento das atribuições fiscalizadoras do Conselho;</w:t>
      </w:r>
    </w:p>
    <w:p w:rsidR="008D15AF" w:rsidRDefault="009D26FA">
      <w:pPr>
        <w:pStyle w:val="Standard"/>
        <w:jc w:val="both"/>
      </w:pPr>
      <w:r>
        <w:rPr>
          <w:sz w:val="24"/>
          <w:szCs w:val="24"/>
        </w:rPr>
        <w:t xml:space="preserve">XV – promover a harmonia </w:t>
      </w:r>
      <w:r>
        <w:rPr>
          <w:i/>
          <w:sz w:val="24"/>
          <w:szCs w:val="24"/>
        </w:rPr>
        <w:t xml:space="preserve">interna </w:t>
      </w:r>
      <w:proofErr w:type="spellStart"/>
      <w:r>
        <w:rPr>
          <w:i/>
          <w:sz w:val="24"/>
          <w:szCs w:val="24"/>
        </w:rPr>
        <w:t>corporis</w:t>
      </w:r>
      <w:proofErr w:type="spellEnd"/>
      <w:r>
        <w:rPr>
          <w:sz w:val="24"/>
          <w:szCs w:val="24"/>
        </w:rPr>
        <w:t>, tendo em vista o exercício da representatividade proporcional e da liberdade de expres</w:t>
      </w:r>
      <w:r>
        <w:rPr>
          <w:sz w:val="24"/>
          <w:szCs w:val="24"/>
        </w:rPr>
        <w:t>são;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XVI – afirmar e defender, sempre que entender oportuno, a soberania do Conselho.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XVII – subsidiar a Secretaria Municipal de Cultura na formatação de políticas públicas relativas à área cultural;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XVIII – auxiliar as iniciativas comunitárias nos assunto</w:t>
      </w:r>
      <w:r>
        <w:rPr>
          <w:sz w:val="24"/>
          <w:szCs w:val="24"/>
        </w:rPr>
        <w:t>s referentes a ações que visem consolidar as práticas culturais como elemento fundamental de cidadania, paz social e desenvolvimento.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CAPÍTULO II – Da Câmara Diretiva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18º.</w:t>
      </w:r>
      <w:r>
        <w:rPr>
          <w:sz w:val="24"/>
          <w:szCs w:val="24"/>
        </w:rPr>
        <w:t xml:space="preserve"> – Compete à Câmara Diretiva cumprir e fazer cumprir a legislação, este Regim</w:t>
      </w:r>
      <w:r>
        <w:rPr>
          <w:sz w:val="24"/>
          <w:szCs w:val="24"/>
        </w:rPr>
        <w:t>ento e os atos do Conselho, bem como auxiliar na direção, administração, supervisão e representação do Conselho.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19º.</w:t>
      </w:r>
      <w:r>
        <w:rPr>
          <w:sz w:val="24"/>
          <w:szCs w:val="24"/>
        </w:rPr>
        <w:t xml:space="preserve"> – Compete ao Presidente: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 – exercer a direção superior do Conselho, ouvido o Pleno quando necessário e sempre que implicar responsa</w:t>
      </w:r>
      <w:r>
        <w:rPr>
          <w:sz w:val="24"/>
          <w:szCs w:val="24"/>
        </w:rPr>
        <w:t>bilidade geral do Colegiado;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 – representar o Conselho, pessoalmente ou por delegação;</w:t>
      </w:r>
    </w:p>
    <w:p w:rsidR="008D15AF" w:rsidRDefault="009D26FA">
      <w:pPr>
        <w:pStyle w:val="Standard"/>
        <w:jc w:val="both"/>
      </w:pPr>
      <w:r>
        <w:rPr>
          <w:sz w:val="24"/>
          <w:szCs w:val="24"/>
        </w:rPr>
        <w:t xml:space="preserve">III – convocar e presidir as sessões plenárias </w:t>
      </w:r>
      <w:proofErr w:type="spellStart"/>
      <w:r>
        <w:rPr>
          <w:sz w:val="24"/>
          <w:szCs w:val="24"/>
        </w:rPr>
        <w:t>verificar-lhes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quorum</w:t>
      </w:r>
      <w:proofErr w:type="spellEnd"/>
      <w:r>
        <w:rPr>
          <w:sz w:val="24"/>
          <w:szCs w:val="24"/>
        </w:rPr>
        <w:t>, conceder apartes e decidir sobre questões de ordem;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IV – intervir livremente nos debates;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r>
        <w:rPr>
          <w:sz w:val="24"/>
          <w:szCs w:val="24"/>
        </w:rPr>
        <w:t>proclamar as decisões do Pleno, cumprindo-as e fazendo cumpri-las;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 – garantir o andamento dos trabalhos e a livre manifestação dos Conselheiros em plenário, permitindo tão somente a presença de pessoas estranhas ao quadro do Conselho quando convidadas.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 – manter a ordem das sessões de conformidade com o rito estabelecido no Capítulo 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>, do Título I, deste Regimento;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VIII – suspender ou interromper as sessões em casos de força maior ou de motivos especiais, ouvido o pleno;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 – encaminhar as </w:t>
      </w:r>
      <w:r>
        <w:rPr>
          <w:sz w:val="24"/>
          <w:szCs w:val="24"/>
        </w:rPr>
        <w:t>solicitações e proposições das Câmaras, das Comissões Especiais e dos Conselheiros;</w:t>
      </w:r>
    </w:p>
    <w:p w:rsidR="008D15AF" w:rsidRDefault="00594683">
      <w:pPr>
        <w:pStyle w:val="Standard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-751205</wp:posOffset>
                </wp:positionV>
                <wp:extent cx="3038475" cy="752475"/>
                <wp:effectExtent l="0" t="0" r="9525" b="952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2849245" cy="602505"/>
                                  <wp:effectExtent l="0" t="0" r="0" b="762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9245" cy="602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2" o:spid="_x0000_s1032" type="#_x0000_t202" style="position:absolute;left:0;text-align:left;margin-left:-10.05pt;margin-top:-59.15pt;width:239.2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2849245" cy="602505"/>
                            <wp:effectExtent l="0" t="0" r="0" b="762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9245" cy="602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sz w:val="24"/>
          <w:szCs w:val="24"/>
        </w:rPr>
        <w:t>X – desempatar as votações, nos termos do artigo 5º, § 2º, 3º e 4º, deste Regimento;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XI – designar Relatores, ouvido o pleno;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XII – distribuir por pertinência e equanimidad</w:t>
      </w:r>
      <w:r>
        <w:rPr>
          <w:sz w:val="24"/>
          <w:szCs w:val="24"/>
        </w:rPr>
        <w:t>e os processos e as matérias às Câmaras Técnicas, às Comissões Especiais e individualmente aos Conselheiros, em especial os provenientes dos sistemas e dos fundos de apoio à cultura;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XIII – assinar os atos e expedientes administrativos do Conselho;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XIV – </w:t>
      </w:r>
      <w:r>
        <w:rPr>
          <w:sz w:val="24"/>
          <w:szCs w:val="24"/>
        </w:rPr>
        <w:t>mandar expedir a correspondência oficial do Conselho.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XV – encaminhar, quando necessários ou por solicitação do Pleno, os atos do Conselho aos quais se devam dar conhecimento às Autoridades ou publicação no jornal oficial do município;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XVI – propor alteraç</w:t>
      </w:r>
      <w:r>
        <w:rPr>
          <w:sz w:val="24"/>
          <w:szCs w:val="24"/>
        </w:rPr>
        <w:t>ões no Regimento Interno;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XVII – participar sem direito a voto, quando entender oportuno, das sessões das Câmaras Técnicas ou das Comissões Especiais;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XVIII – criar Comissões Especiais e nomear seus membros, por iniciativa própria ou a pedido dos Conselhei</w:t>
      </w:r>
      <w:r>
        <w:rPr>
          <w:sz w:val="24"/>
          <w:szCs w:val="24"/>
        </w:rPr>
        <w:t>ros, ouvido o pleno;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XIX – suscitar impedimentos e suspeições para decisão do Pleno;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 – autorizar despesas e pagamentos, inclusive de diárias, nos casos </w:t>
      </w:r>
      <w:proofErr w:type="gramStart"/>
      <w:r>
        <w:rPr>
          <w:sz w:val="24"/>
          <w:szCs w:val="24"/>
        </w:rPr>
        <w:t>previstos em Lei, ouvido</w:t>
      </w:r>
      <w:proofErr w:type="gramEnd"/>
      <w:r>
        <w:rPr>
          <w:sz w:val="24"/>
          <w:szCs w:val="24"/>
        </w:rPr>
        <w:t xml:space="preserve"> o pleno;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XXI – receber e mandar processar as comunicações de licença e as co</w:t>
      </w:r>
      <w:r>
        <w:rPr>
          <w:sz w:val="24"/>
          <w:szCs w:val="24"/>
        </w:rPr>
        <w:t>nvocações de Suplentes;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XXII – baixar ordens de serviço, ouvido o Pleno, visando a disciplinar e aperfeiçoar os trabalhos do Conselho;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XXIII – estabelecer, se entender conveniente e após ouvir o Pleno, um recesso anual de trinta (30) dias;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XXIV – submeter </w:t>
      </w:r>
      <w:r>
        <w:rPr>
          <w:sz w:val="24"/>
          <w:szCs w:val="24"/>
        </w:rPr>
        <w:t>os casos omissos ao Pleno ou à consulta das Câmaras Técnicas;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XXV – solicitar ao Pleno outros poderes não previstos neste Regimento;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XXVI – exercer, por decisão do Pleno, outras funções diretivas não previstas neste Regimento.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1"/>
      </w:pPr>
      <w:r>
        <w:rPr>
          <w:sz w:val="24"/>
          <w:szCs w:val="24"/>
        </w:rPr>
        <w:t>Art. 20º.</w:t>
      </w:r>
      <w:r>
        <w:rPr>
          <w:b w:val="0"/>
          <w:sz w:val="24"/>
          <w:szCs w:val="24"/>
        </w:rPr>
        <w:t xml:space="preserve"> – Compete ao Vice-</w:t>
      </w:r>
      <w:r>
        <w:rPr>
          <w:b w:val="0"/>
          <w:sz w:val="24"/>
          <w:szCs w:val="24"/>
        </w:rPr>
        <w:t>Presidente: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 – substituir o Presidente em seus impedimentos e ausências;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II – assessorar o Presidente na direção geral do Conselho;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III – exercer por delegação do Presidente ou do plenário, outros encargos permitidos por este Regimento;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IV – assumir a Pre</w:t>
      </w:r>
      <w:r>
        <w:rPr>
          <w:sz w:val="24"/>
          <w:szCs w:val="24"/>
        </w:rPr>
        <w:t>sidência em caso de vacância, exercendo-a na qualidade de Presidente em exercício até o término do mandato, se já transcorreu mais da metade deste, ou, na hipótese contrária, providenciar de imediato a eleição de novo titular para completá-lo;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V – passar a</w:t>
      </w:r>
      <w:r>
        <w:rPr>
          <w:sz w:val="24"/>
          <w:szCs w:val="24"/>
        </w:rPr>
        <w:t xml:space="preserve"> Presidência ao Conselheiro mais idoso, em caso de impedimento ou ausência, quando estiver na função de Presidente em exercício.</w:t>
      </w:r>
    </w:p>
    <w:p w:rsidR="008D15AF" w:rsidRDefault="00594683">
      <w:pPr>
        <w:pStyle w:val="Ttulo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-751205</wp:posOffset>
                </wp:positionV>
                <wp:extent cx="3276600" cy="752475"/>
                <wp:effectExtent l="0" t="0" r="0" b="952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087370" cy="652859"/>
                                  <wp:effectExtent l="0" t="0" r="0" b="0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370" cy="652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4" o:spid="_x0000_s1033" type="#_x0000_t202" style="position:absolute;left:0;text-align:left;margin-left:-15.3pt;margin-top:-59.15pt;width:258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087370" cy="652859"/>
                            <wp:effectExtent l="0" t="0" r="0" b="0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370" cy="652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5AF" w:rsidRDefault="009D26FA">
      <w:pPr>
        <w:pStyle w:val="Ttulo1"/>
      </w:pPr>
      <w:r>
        <w:rPr>
          <w:sz w:val="24"/>
          <w:szCs w:val="24"/>
        </w:rPr>
        <w:t>Art. 21º.</w:t>
      </w:r>
      <w:r>
        <w:rPr>
          <w:b w:val="0"/>
          <w:sz w:val="24"/>
          <w:szCs w:val="24"/>
        </w:rPr>
        <w:t xml:space="preserve"> – Compete ao Secretário-Geral: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 – coordenar os serviços da </w:t>
      </w:r>
      <w:proofErr w:type="spellStart"/>
      <w:r>
        <w:rPr>
          <w:b w:val="0"/>
          <w:sz w:val="24"/>
          <w:szCs w:val="24"/>
        </w:rPr>
        <w:t>Secretaria-Geral</w:t>
      </w:r>
      <w:proofErr w:type="spellEnd"/>
      <w:r>
        <w:rPr>
          <w:b w:val="0"/>
          <w:sz w:val="24"/>
          <w:szCs w:val="24"/>
        </w:rPr>
        <w:t>, das secretarias das Câmaras Técnicas e</w:t>
      </w:r>
      <w:r>
        <w:rPr>
          <w:b w:val="0"/>
          <w:sz w:val="24"/>
          <w:szCs w:val="24"/>
        </w:rPr>
        <w:t xml:space="preserve"> das Comissões Especiais;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 – supervisionar o trabalho dos funcionários cedidos ao Conselho;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 – receber, protocolar, preparar e encaminhar o expediente interno e externo do Conselho;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 – organizar a pauta das sessões, submetendo-as à aprovação do Pres</w:t>
      </w:r>
      <w:r>
        <w:rPr>
          <w:b w:val="0"/>
          <w:sz w:val="24"/>
          <w:szCs w:val="24"/>
        </w:rPr>
        <w:t>idente;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– tomar as providências necessárias à instalação e ao funcionamento das sessões em geral;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 – secretariar as sessões do Pleno e da Câmara Diretiva, assinando as respectivas atas com o Presidente;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VII – proceder à leitura das atas das sessões do </w:t>
      </w:r>
      <w:r>
        <w:rPr>
          <w:b w:val="0"/>
          <w:sz w:val="24"/>
          <w:szCs w:val="24"/>
        </w:rPr>
        <w:t>Pleno para discussão, assinando-as juntamente com o Presidente, após aprovadas;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VIII – auxiliar o Presidente na distribuição de processos;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IX – manter o Presidente informado sobre os assuntos da </w:t>
      </w:r>
      <w:proofErr w:type="spellStart"/>
      <w:r>
        <w:rPr>
          <w:b w:val="0"/>
          <w:sz w:val="24"/>
          <w:szCs w:val="24"/>
        </w:rPr>
        <w:t>Secretaria-Geral</w:t>
      </w:r>
      <w:proofErr w:type="spellEnd"/>
      <w:r>
        <w:rPr>
          <w:b w:val="0"/>
          <w:sz w:val="24"/>
          <w:szCs w:val="24"/>
        </w:rPr>
        <w:t>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X – apresentar relatórios sobre os trabalho</w:t>
      </w:r>
      <w:r>
        <w:rPr>
          <w:b w:val="0"/>
          <w:sz w:val="24"/>
          <w:szCs w:val="24"/>
        </w:rPr>
        <w:t xml:space="preserve">s e as necessidades da </w:t>
      </w:r>
      <w:proofErr w:type="spellStart"/>
      <w:r>
        <w:rPr>
          <w:b w:val="0"/>
          <w:sz w:val="24"/>
          <w:szCs w:val="24"/>
        </w:rPr>
        <w:t>Secretaria-Geral</w:t>
      </w:r>
      <w:proofErr w:type="spellEnd"/>
      <w:r>
        <w:rPr>
          <w:b w:val="0"/>
          <w:sz w:val="24"/>
          <w:szCs w:val="24"/>
        </w:rPr>
        <w:t>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XI – executar outras tarefas correlatas à função determinadas pelo Presidente e previstas neste Regimento.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Ttulo1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CAPÍTULO III – Das Câmaras Técnicas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22º.</w:t>
      </w:r>
      <w:r>
        <w:rPr>
          <w:sz w:val="24"/>
          <w:szCs w:val="24"/>
        </w:rPr>
        <w:t xml:space="preserve"> – Compete às Câmaras Técnicas: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 – promover a instrução d</w:t>
      </w:r>
      <w:r>
        <w:rPr>
          <w:sz w:val="24"/>
          <w:szCs w:val="24"/>
        </w:rPr>
        <w:t>os processos que lhes forem distribuídos;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 – cumprir diligências solicitadas pelas demais instâncias do Conselho;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III – exarar Parecer ou apresentar relatórios sobre matéria de sua área, sempre que solicitadas;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IV – desenvolver estudos, pesquisas, infor</w:t>
      </w:r>
      <w:r>
        <w:rPr>
          <w:sz w:val="24"/>
          <w:szCs w:val="24"/>
        </w:rPr>
        <w:t>mes e levantamentos, inclusive com atividade externa, destinados ao uso do Conselho;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 – responder às consultas encaminhadas pelo Presidente, pelas demais Câmaras, pelas Comissões Especiais ou pelos Conselheiros.</w:t>
      </w:r>
    </w:p>
    <w:p w:rsidR="008D15AF" w:rsidRDefault="008D15AF">
      <w:pPr>
        <w:pStyle w:val="Ttulo1"/>
        <w:rPr>
          <w:b w:val="0"/>
          <w:sz w:val="24"/>
          <w:szCs w:val="24"/>
        </w:rPr>
      </w:pPr>
    </w:p>
    <w:p w:rsidR="008D15AF" w:rsidRDefault="009D26FA">
      <w:pPr>
        <w:pStyle w:val="Ttulo1"/>
      </w:pPr>
      <w:r>
        <w:rPr>
          <w:sz w:val="24"/>
          <w:szCs w:val="24"/>
        </w:rPr>
        <w:t>Art. 23º.</w:t>
      </w:r>
      <w:r>
        <w:rPr>
          <w:b w:val="0"/>
          <w:sz w:val="24"/>
          <w:szCs w:val="24"/>
        </w:rPr>
        <w:t xml:space="preserve">  – Compete aos coordenadores e </w:t>
      </w:r>
      <w:r>
        <w:rPr>
          <w:b w:val="0"/>
          <w:sz w:val="24"/>
          <w:szCs w:val="24"/>
        </w:rPr>
        <w:t xml:space="preserve">secretários das Câmaras Técnicas, respectivamente, dirigir e secretariar os trabalhos de suas Câmaras e observar, no que </w:t>
      </w:r>
      <w:proofErr w:type="gramStart"/>
      <w:r>
        <w:rPr>
          <w:b w:val="0"/>
          <w:sz w:val="24"/>
          <w:szCs w:val="24"/>
        </w:rPr>
        <w:t>couber</w:t>
      </w:r>
      <w:proofErr w:type="gramEnd"/>
      <w:r>
        <w:rPr>
          <w:b w:val="0"/>
          <w:sz w:val="24"/>
          <w:szCs w:val="24"/>
        </w:rPr>
        <w:t>, as regras deste Regimento.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Ttulo1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TÍTULO III – Das Comissões Especiais</w:t>
      </w:r>
    </w:p>
    <w:p w:rsidR="008D15AF" w:rsidRDefault="008D15AF">
      <w:pPr>
        <w:pStyle w:val="Rodap"/>
        <w:jc w:val="both"/>
        <w:rPr>
          <w:sz w:val="24"/>
          <w:szCs w:val="24"/>
        </w:rPr>
      </w:pPr>
    </w:p>
    <w:p w:rsidR="008D15AF" w:rsidRDefault="009D26FA">
      <w:pPr>
        <w:pStyle w:val="Textbody"/>
      </w:pPr>
      <w:r>
        <w:rPr>
          <w:b/>
          <w:sz w:val="24"/>
          <w:szCs w:val="24"/>
        </w:rPr>
        <w:t>Art. 24º.</w:t>
      </w:r>
      <w:r>
        <w:rPr>
          <w:sz w:val="24"/>
          <w:szCs w:val="24"/>
        </w:rPr>
        <w:t xml:space="preserve">  – As Comissões Especiais serão constituídas por 90 (noventa) dias e nomeadas por iniciativa do Presidente ou por solicitação do Pleno, de outra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Comissão Especial, das Câmaras ou dos Conselheiros com finalidades específicas definidas no ato de sua consti</w:t>
      </w:r>
      <w:r>
        <w:rPr>
          <w:sz w:val="24"/>
          <w:szCs w:val="24"/>
        </w:rPr>
        <w:t>tuição, sempre que houver necessidade de elaborarem-se estudos, informações, relatórios ou Pareceres sobre matéria de natureza extraordinária ou atípica que exceda as atribuições comuns dos demais órgãos do Conselho.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§ 1º.  – O Presidente, ouvido o Pleno,</w:t>
      </w:r>
      <w:r>
        <w:rPr>
          <w:sz w:val="24"/>
          <w:szCs w:val="24"/>
        </w:rPr>
        <w:t xml:space="preserve"> poderá ainda constituir e nomear Comissões Especiais para representar o Conselho em eventos culturais na cidade ou fora dela para acelerar os trabalhos em caso de acúmulo ou para proceder a sindicâncias internas.</w:t>
      </w:r>
    </w:p>
    <w:p w:rsidR="008D15AF" w:rsidRDefault="008D15AF">
      <w:pPr>
        <w:pStyle w:val="Textbody"/>
        <w:rPr>
          <w:sz w:val="24"/>
          <w:szCs w:val="24"/>
        </w:rPr>
      </w:pPr>
    </w:p>
    <w:p w:rsidR="008D15AF" w:rsidRDefault="008D15AF">
      <w:pPr>
        <w:pStyle w:val="Textbody"/>
        <w:rPr>
          <w:sz w:val="24"/>
          <w:szCs w:val="24"/>
        </w:rPr>
      </w:pPr>
    </w:p>
    <w:p w:rsidR="008D15AF" w:rsidRDefault="00594683">
      <w:pPr>
        <w:pStyle w:val="Textbody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-789305</wp:posOffset>
                </wp:positionV>
                <wp:extent cx="3590925" cy="790575"/>
                <wp:effectExtent l="0" t="0" r="9525" b="952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324225" cy="703525"/>
                                  <wp:effectExtent l="0" t="0" r="0" b="1905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8484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34" type="#_x0000_t202" style="position:absolute;left:0;text-align:left;margin-left:-18.3pt;margin-top:-62.15pt;width:282.7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324225" cy="703525"/>
                            <wp:effectExtent l="0" t="0" r="0" b="1905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8484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sz w:val="24"/>
          <w:szCs w:val="24"/>
        </w:rPr>
        <w:t>§ 2º. – As Comissões Especiais serão com</w:t>
      </w:r>
      <w:r w:rsidR="009D26FA">
        <w:rPr>
          <w:sz w:val="24"/>
          <w:szCs w:val="24"/>
        </w:rPr>
        <w:t xml:space="preserve">postas de, no máximo, </w:t>
      </w:r>
      <w:proofErr w:type="gramStart"/>
      <w:r w:rsidR="009D26FA">
        <w:rPr>
          <w:sz w:val="24"/>
          <w:szCs w:val="24"/>
        </w:rPr>
        <w:t>5</w:t>
      </w:r>
      <w:proofErr w:type="gramEnd"/>
      <w:r w:rsidR="009D26FA">
        <w:rPr>
          <w:sz w:val="24"/>
          <w:szCs w:val="24"/>
        </w:rPr>
        <w:t xml:space="preserve"> (cinco) Conselheiros e deverão obedecer as normas estabelecidas neste Regimento para o funcionamento das Câmaras Técnicas.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§ 3º. – A pedido do coordenador, o Presidente poderá prorrogar a duração da Comissão Especial pelo tempo e qu</w:t>
      </w:r>
      <w:r>
        <w:rPr>
          <w:sz w:val="24"/>
          <w:szCs w:val="24"/>
        </w:rPr>
        <w:t xml:space="preserve">antas vezes entender </w:t>
      </w:r>
      <w:proofErr w:type="gramStart"/>
      <w:r>
        <w:rPr>
          <w:sz w:val="24"/>
          <w:szCs w:val="24"/>
        </w:rPr>
        <w:t>necessários para a conclusão dos trabalhos, ouvido</w:t>
      </w:r>
      <w:proofErr w:type="gramEnd"/>
      <w:r>
        <w:rPr>
          <w:sz w:val="24"/>
          <w:szCs w:val="24"/>
        </w:rPr>
        <w:t xml:space="preserve"> o pleno.</w:t>
      </w:r>
    </w:p>
    <w:p w:rsidR="008D15AF" w:rsidRDefault="009D26FA">
      <w:pPr>
        <w:pStyle w:val="Textbody"/>
      </w:pPr>
      <w:r>
        <w:rPr>
          <w:sz w:val="24"/>
          <w:szCs w:val="24"/>
        </w:rPr>
        <w:t xml:space="preserve">§ 4º. – Os trabalhos da Comissão Especial encerram-se com a leitura em plenário do expediente produzido nos termos do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deste artigo, sendo que, os que dependerem de discu</w:t>
      </w:r>
      <w:r>
        <w:rPr>
          <w:sz w:val="24"/>
          <w:szCs w:val="24"/>
        </w:rPr>
        <w:t>ssão em razão de sua matéria, terão suas conclusões observadas para os devidos efeitos somente após aprovados.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TÍTULO IV – Dos Conselheiros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CAPÍTULO I – Da Eleição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25º.</w:t>
      </w:r>
      <w:r>
        <w:rPr>
          <w:sz w:val="24"/>
          <w:szCs w:val="24"/>
        </w:rPr>
        <w:t xml:space="preserve"> – O processo eleitoral para a escolha de Conselheiros da Sociedade Civil, co</w:t>
      </w:r>
      <w:r>
        <w:rPr>
          <w:sz w:val="24"/>
          <w:szCs w:val="24"/>
        </w:rPr>
        <w:t>nforme artigo 4º, Inciso II - alíneas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“a à i” da Lei Municipal nº 4.504/2014, será aberto 60 (sessenta) dias antes do término dos mandatos do Conselho, cabendo ao Presidente designar uma Comissão Especial com poderes para organizar o pleito, elaborar edit</w:t>
      </w:r>
      <w:r>
        <w:rPr>
          <w:sz w:val="24"/>
          <w:szCs w:val="24"/>
        </w:rPr>
        <w:t>ais, examinar a documentação, exarar Parecer sobre os pedidos de inscrição das entidades representativas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ou pessoas físicas e encaminhá-los ao Pleno para homologação.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1º. – A Comissão Especial publicará edital no jornal oficial do município convocando as</w:t>
      </w:r>
      <w:r>
        <w:rPr>
          <w:sz w:val="24"/>
          <w:szCs w:val="24"/>
        </w:rPr>
        <w:t xml:space="preserve"> entidades representativas para o processo eleitoral, estabelecendo os procedimentos para habilitação e os respectivos prazos.</w:t>
      </w:r>
    </w:p>
    <w:p w:rsidR="008D15AF" w:rsidRDefault="009D26FA">
      <w:pPr>
        <w:pStyle w:val="Standard"/>
        <w:jc w:val="both"/>
      </w:pPr>
      <w:r>
        <w:rPr>
          <w:sz w:val="24"/>
          <w:szCs w:val="24"/>
        </w:rPr>
        <w:t xml:space="preserve">§ 2º. – O pedido de inscrição da entidade representativa ou pessoa física para participar do processo eleitoral deverá ser feito </w:t>
      </w:r>
      <w:r>
        <w:rPr>
          <w:sz w:val="24"/>
          <w:szCs w:val="24"/>
        </w:rPr>
        <w:t>na Secretaria do Conselho Municipal de Política Cultural, mediante requerimento indicando em qual dos seis (06)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segmentos culturais deseja ser incluída e anexando os seguintes documentos: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a) prova de que preenche os requisitos da Lei Municipal nº 4.504/201</w:t>
      </w:r>
      <w:r>
        <w:rPr>
          <w:sz w:val="24"/>
          <w:szCs w:val="24"/>
        </w:rPr>
        <w:t>4;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b) exemplar do Estatuto Social em vigor devidamente registrado;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c) ata da eleição da diretoria em exercício;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d) resumo devidamente comprovado das atividades dos dois (02) últimos anos anteriores ao pedido de inscrição.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Encerrado o período de ins</w:t>
      </w:r>
      <w:r>
        <w:rPr>
          <w:sz w:val="24"/>
          <w:szCs w:val="24"/>
        </w:rPr>
        <w:t xml:space="preserve">crição e observadas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normas do edital de convocação, o Conselho publicará no jornal oficial do município a relação das entidades representativas ou pessoa física homologadas e aptas para votar, abrindo prazo para recursos.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4º. – A entidade representati</w:t>
      </w:r>
      <w:r>
        <w:rPr>
          <w:sz w:val="24"/>
          <w:szCs w:val="24"/>
        </w:rPr>
        <w:t>va ou pessoa física que tiver o seu pedido indeferido poderá recorrer ao Pleno do Conselho, o qual decidirá na forma deste Regimento.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5º. – Uma vez habilitada, a entidade representativa ou pessoa física será inscrita e receberá certificado expedido pelo</w:t>
      </w:r>
      <w:r>
        <w:rPr>
          <w:sz w:val="24"/>
          <w:szCs w:val="24"/>
        </w:rPr>
        <w:t xml:space="preserve"> Presidente do Conselho, no qual constará o seu número de registro e o segmento cultural por ela indicado.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6º – Os Representantes do Setor Público constante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do artigo 4º, Inciso I - alíneas  “a à g” da Lei Municipal nº 4.504/2014, serão indicados pelo C</w:t>
      </w:r>
      <w:r>
        <w:rPr>
          <w:sz w:val="24"/>
          <w:szCs w:val="24"/>
        </w:rPr>
        <w:t>hefe do Executivo Municipal.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594683">
      <w:pPr>
        <w:pStyle w:val="Standard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-694055</wp:posOffset>
                </wp:positionV>
                <wp:extent cx="3419475" cy="695325"/>
                <wp:effectExtent l="0" t="0" r="9525" b="952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228975" cy="647700"/>
                                  <wp:effectExtent l="0" t="0" r="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0245" cy="647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8" o:spid="_x0000_s1035" type="#_x0000_t202" style="position:absolute;left:0;text-align:left;margin-left:-17.55pt;margin-top:-54.65pt;width:269.2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p5kwIAAJk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228975" cy="647700"/>
                            <wp:effectExtent l="0" t="0" r="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0245" cy="647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sz w:val="24"/>
          <w:szCs w:val="24"/>
        </w:rPr>
        <w:t>I – O Representante do Setor Administrativo da Câmara Municipal</w:t>
      </w:r>
      <w:proofErr w:type="gramStart"/>
      <w:r w:rsidR="009D26FA">
        <w:rPr>
          <w:sz w:val="24"/>
          <w:szCs w:val="24"/>
        </w:rPr>
        <w:t xml:space="preserve">  </w:t>
      </w:r>
      <w:proofErr w:type="gramEnd"/>
      <w:r w:rsidR="009D26FA">
        <w:rPr>
          <w:sz w:val="24"/>
          <w:szCs w:val="24"/>
        </w:rPr>
        <w:t>constante  do artigo 4º, Inciso I – alínea “h” da  Lei Municipal nº 4.504/2014, serão indicados pelo Chefe do Legislativo.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 -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 Representante da FATEC ou FE</w:t>
      </w:r>
      <w:r>
        <w:rPr>
          <w:sz w:val="24"/>
          <w:szCs w:val="24"/>
        </w:rPr>
        <w:t>G constante  do artigo 4º, Inciso I - alínea  “i”,  da  Lei Municipal nº 4.504/2014, serão indicados pelos Diretores das Instituições.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III - O Representante da Escola de Especialista de Aeronáutica constante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do artigo 4º, Inciso I - alínea  “j”, da  Lei </w:t>
      </w:r>
      <w:r>
        <w:rPr>
          <w:sz w:val="24"/>
          <w:szCs w:val="24"/>
        </w:rPr>
        <w:t>Municipal nº 4.504/2014, será indicado pelo Comandante.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IV -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Os Representantes de Notório saber na área cultural, constante  do artigo 4º, Inciso III,  da  Lei Municipal nº 4.504/2014, serão indicados pela Secretaria da Cultura, passando pelo Conselho, co</w:t>
      </w:r>
      <w:r>
        <w:rPr>
          <w:sz w:val="24"/>
          <w:szCs w:val="24"/>
        </w:rPr>
        <w:t>nfirmados pelo Chefe do Executivo e empossados pelo  Pleno.</w:t>
      </w:r>
    </w:p>
    <w:p w:rsidR="008D15AF" w:rsidRDefault="008D15AF">
      <w:pPr>
        <w:pStyle w:val="Standard"/>
        <w:jc w:val="both"/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26º.</w:t>
      </w:r>
      <w:r>
        <w:rPr>
          <w:sz w:val="24"/>
          <w:szCs w:val="24"/>
        </w:rPr>
        <w:t xml:space="preserve"> – O Conselho publicará no jornal oficial do município edital de convocação para as eleições, no qual constarão as regras do processo eleitoral elaboradas pela Comissão Especial.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Parágra</w:t>
      </w:r>
      <w:r>
        <w:rPr>
          <w:sz w:val="24"/>
          <w:szCs w:val="24"/>
        </w:rPr>
        <w:t>fo Único – O edital, no que couber, deverá estabelecer formas para o cumprimento da Lei.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27º.</w:t>
      </w:r>
      <w:r>
        <w:rPr>
          <w:sz w:val="24"/>
          <w:szCs w:val="24"/>
        </w:rPr>
        <w:t xml:space="preserve"> – Encerrado o processo eleitoral, será imediatamente encaminhada ao Prefeito Municipal</w:t>
      </w:r>
      <w:r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relação dos Conselheiros e Suplentes eleitos para os devidos proced</w:t>
      </w:r>
      <w:r>
        <w:rPr>
          <w:sz w:val="24"/>
          <w:szCs w:val="24"/>
        </w:rPr>
        <w:t>imentos relativos à investidura.</w:t>
      </w:r>
    </w:p>
    <w:p w:rsidR="008D15AF" w:rsidRDefault="008D15AF">
      <w:pPr>
        <w:pStyle w:val="Ttulo8"/>
        <w:rPr>
          <w:rFonts w:ascii="Times New Roman" w:hAnsi="Times New Roman"/>
          <w:color w:val="00000A"/>
          <w:sz w:val="24"/>
          <w:szCs w:val="24"/>
        </w:rPr>
      </w:pPr>
    </w:p>
    <w:p w:rsidR="008D15AF" w:rsidRDefault="009D26FA">
      <w:pPr>
        <w:pStyle w:val="Ttulo4"/>
        <w:rPr>
          <w:szCs w:val="24"/>
        </w:rPr>
      </w:pPr>
      <w:r>
        <w:rPr>
          <w:szCs w:val="24"/>
        </w:rPr>
        <w:t>CAPÍTULO II – Dos Mandatos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28º.</w:t>
      </w:r>
      <w:r>
        <w:rPr>
          <w:sz w:val="24"/>
          <w:szCs w:val="24"/>
        </w:rPr>
        <w:t xml:space="preserve"> – Os Conselheiros da Cultura terão um mandato de dois (02) anos, admitida uma recondução, por período igual e sucessivo, seu exercício será considerado função prioritária e de relevan</w:t>
      </w:r>
      <w:r>
        <w:rPr>
          <w:sz w:val="24"/>
          <w:szCs w:val="24"/>
        </w:rPr>
        <w:t>te interesse público.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§1º. – Além do previsto na Lei Municipal nº 4.5042014, os Conselheiros poderão ainda perder o mandato em caso de exoneração a pedido ou desistência.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2º. – Constatada a vaga por uma ou mais das causas acima ou pedida à licença, o </w:t>
      </w:r>
      <w:r>
        <w:rPr>
          <w:sz w:val="24"/>
          <w:szCs w:val="24"/>
        </w:rPr>
        <w:t>Presidente convocará de imediato o respectivo Suplente e tomará as demais providências de lei para suprir a ausência durante o licenciamento ou, se for o caso, para completar o mandato do titular.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O Suplente, uma vez convocado para o exercício temp</w:t>
      </w:r>
      <w:r>
        <w:rPr>
          <w:sz w:val="24"/>
          <w:szCs w:val="24"/>
        </w:rPr>
        <w:t>orário ou efetivo das funções do Conselho, ficará automaticamente sujeito às normas deste Regimento.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CAPÍTULO III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Das Licenças e Substituições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29º.</w:t>
      </w:r>
      <w:r>
        <w:rPr>
          <w:sz w:val="24"/>
          <w:szCs w:val="24"/>
        </w:rPr>
        <w:t xml:space="preserve"> – É vedado ao Conselheiro em gozo de licença participar ou votar das sessões plenárias, </w:t>
      </w:r>
      <w:proofErr w:type="spellStart"/>
      <w:r>
        <w:rPr>
          <w:sz w:val="24"/>
          <w:szCs w:val="24"/>
        </w:rPr>
        <w:t>camerais</w:t>
      </w:r>
      <w:proofErr w:type="spellEnd"/>
      <w:r>
        <w:rPr>
          <w:sz w:val="24"/>
          <w:szCs w:val="24"/>
        </w:rPr>
        <w:t xml:space="preserve"> ou de Comissões Especiais.    </w:t>
      </w:r>
    </w:p>
    <w:p w:rsidR="008D15AF" w:rsidRDefault="008D15AF">
      <w:pPr>
        <w:pStyle w:val="Corpodetexto3"/>
        <w:rPr>
          <w:rFonts w:ascii="Times New Roman" w:hAnsi="Times New Roman"/>
          <w:sz w:val="24"/>
          <w:szCs w:val="24"/>
        </w:rPr>
      </w:pPr>
    </w:p>
    <w:p w:rsidR="008D15AF" w:rsidRDefault="009D26FA">
      <w:pPr>
        <w:pStyle w:val="Corpodetexto3"/>
      </w:pPr>
      <w:r>
        <w:rPr>
          <w:rFonts w:ascii="Times New Roman" w:hAnsi="Times New Roman"/>
          <w:b/>
          <w:sz w:val="24"/>
          <w:szCs w:val="24"/>
        </w:rPr>
        <w:t>Art. 30º.</w:t>
      </w:r>
      <w:r>
        <w:rPr>
          <w:rFonts w:ascii="Times New Roman" w:hAnsi="Times New Roman"/>
          <w:sz w:val="24"/>
          <w:szCs w:val="24"/>
        </w:rPr>
        <w:t xml:space="preserve"> – O Suplente em exercício também substituirá o titular na Câmara à qual este pertencer, exceto na Câmara Diretiva.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1º. – O Pleno, observada a regra do artigo 20, Inciso IV, deste Regimento, elegerá substituto pa</w:t>
      </w:r>
      <w:r>
        <w:rPr>
          <w:rFonts w:ascii="Times New Roman" w:hAnsi="Times New Roman"/>
          <w:sz w:val="24"/>
          <w:szCs w:val="24"/>
        </w:rPr>
        <w:t>ra exercer, no período de licença, as funções do Conselheiro licenciado que integrar a Câmara Diretiva.</w:t>
      </w:r>
    </w:p>
    <w:p w:rsidR="008D15AF" w:rsidRDefault="008D15AF">
      <w:pPr>
        <w:pStyle w:val="Corpodetexto3"/>
        <w:rPr>
          <w:rFonts w:ascii="Times New Roman" w:hAnsi="Times New Roman"/>
          <w:sz w:val="24"/>
          <w:szCs w:val="24"/>
        </w:rPr>
      </w:pPr>
    </w:p>
    <w:p w:rsidR="008D15AF" w:rsidRDefault="00594683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-694055</wp:posOffset>
                </wp:positionV>
                <wp:extent cx="3057525" cy="695325"/>
                <wp:effectExtent l="0" t="0" r="9525" b="952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2868295" cy="606533"/>
                                  <wp:effectExtent l="0" t="0" r="8255" b="3175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8295" cy="606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0" o:spid="_x0000_s1036" type="#_x0000_t202" style="position:absolute;left:0;text-align:left;margin-left:-7.05pt;margin-top:-54.65pt;width:240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2868295" cy="606533"/>
                            <wp:effectExtent l="0" t="0" r="8255" b="3175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8295" cy="606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6FA">
        <w:rPr>
          <w:rFonts w:ascii="Times New Roman" w:hAnsi="Times New Roman"/>
          <w:sz w:val="24"/>
          <w:szCs w:val="24"/>
        </w:rPr>
        <w:t>§ 2º. – O Suplente que assumir a vaga de Conselheiro pertencente à Câmara Diretiva ocupará, também, as funções na respectiva Câmara Setorial à qual per</w:t>
      </w:r>
      <w:r w:rsidR="009D26FA">
        <w:rPr>
          <w:rFonts w:ascii="Times New Roman" w:hAnsi="Times New Roman"/>
          <w:sz w:val="24"/>
          <w:szCs w:val="24"/>
        </w:rPr>
        <w:t>tencer o Conselheiro no exercício da substituição temporária na Câmara Diretiva.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3º. – Aplicam-se estas mesmas disposições em caso de substituição definitiva.   </w:t>
      </w:r>
    </w:p>
    <w:p w:rsidR="008D15AF" w:rsidRDefault="008D15AF">
      <w:pPr>
        <w:pStyle w:val="Corpodetexto3"/>
        <w:rPr>
          <w:rFonts w:ascii="Times New Roman" w:hAnsi="Times New Roman"/>
          <w:sz w:val="24"/>
          <w:szCs w:val="24"/>
        </w:rPr>
      </w:pPr>
    </w:p>
    <w:p w:rsidR="008D15AF" w:rsidRDefault="008D15AF">
      <w:pPr>
        <w:pStyle w:val="Corpodetexto3"/>
        <w:rPr>
          <w:rFonts w:ascii="Times New Roman" w:hAnsi="Times New Roman"/>
          <w:sz w:val="24"/>
          <w:szCs w:val="24"/>
        </w:rPr>
      </w:pPr>
    </w:p>
    <w:p w:rsidR="008D15AF" w:rsidRDefault="009D26FA">
      <w:pPr>
        <w:pStyle w:val="Corpodetexto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CAPÍTULO IV –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sz w:val="24"/>
          <w:szCs w:val="24"/>
        </w:rPr>
        <w:t>Dos Direitos e Deveres dos Conselheiros</w:t>
      </w:r>
    </w:p>
    <w:p w:rsidR="008D15AF" w:rsidRDefault="008D15AF">
      <w:pPr>
        <w:pStyle w:val="Corpodetexto3"/>
        <w:rPr>
          <w:rFonts w:ascii="Times New Roman" w:hAnsi="Times New Roman"/>
          <w:sz w:val="24"/>
          <w:szCs w:val="24"/>
        </w:rPr>
      </w:pPr>
    </w:p>
    <w:p w:rsidR="008D15AF" w:rsidRDefault="009D26FA">
      <w:pPr>
        <w:pStyle w:val="Corpodetexto3"/>
      </w:pPr>
      <w:r>
        <w:rPr>
          <w:rFonts w:ascii="Times New Roman" w:hAnsi="Times New Roman"/>
          <w:b/>
          <w:sz w:val="24"/>
          <w:szCs w:val="24"/>
        </w:rPr>
        <w:t>Art. 31º.</w:t>
      </w:r>
      <w:r>
        <w:rPr>
          <w:rFonts w:ascii="Times New Roman" w:hAnsi="Times New Roman"/>
          <w:sz w:val="24"/>
          <w:szCs w:val="24"/>
        </w:rPr>
        <w:t xml:space="preserve"> – Além dos decorrentes de Lei, deste Regimento e dos próprios à função, são ainda direitos dos Conselheiros: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tomar parte nas atividades do Conselho, relatar processos e expedientes, exarar Parecer, intervir nos debates de quaisquer de suas instâncias </w:t>
      </w:r>
      <w:r>
        <w:rPr>
          <w:rFonts w:ascii="Times New Roman" w:hAnsi="Times New Roman"/>
          <w:sz w:val="24"/>
          <w:szCs w:val="24"/>
        </w:rPr>
        <w:t>e apresentar Proposições;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participar, como Conselheiro convidado e sem direito a voto, dos trabalhos das Câmaras Técnicas e das Comissões Especiais às quais não pertençam;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– votar e ser votado para os cargos do Conselho, se não houver impedimento;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solicitar vista de processos;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– requerer diligências;</w:t>
      </w:r>
    </w:p>
    <w:p w:rsidR="008D15AF" w:rsidRDefault="009D26FA">
      <w:pPr>
        <w:pStyle w:val="Corpodetexto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– apresentar voto em separado;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VII – oferecer Parecer escrito sobre qualquer matéria em tramitação, o qual, a critério do plenário, poderá ser anexado ao respectivo processo como simples aden</w:t>
      </w:r>
      <w:r>
        <w:rPr>
          <w:b w:val="0"/>
          <w:sz w:val="24"/>
          <w:szCs w:val="24"/>
        </w:rPr>
        <w:t>do;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VIII – suscitar impedimentos e suspeições.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Textbody"/>
      </w:pPr>
      <w:r>
        <w:rPr>
          <w:b/>
          <w:sz w:val="24"/>
          <w:szCs w:val="24"/>
        </w:rPr>
        <w:t>Art. 32º.</w:t>
      </w:r>
      <w:r>
        <w:rPr>
          <w:sz w:val="24"/>
          <w:szCs w:val="24"/>
        </w:rPr>
        <w:t xml:space="preserve"> – Além dos decorrentes de Lei, deste Regimento e dos próprios à função, são ainda deveres dos Conselheiros:</w:t>
      </w:r>
    </w:p>
    <w:p w:rsidR="008D15AF" w:rsidRDefault="009D26FA">
      <w:pPr>
        <w:pStyle w:val="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Comparecer às sessões do Conselho, das Câmaras e Comissões Especiais às quais pertença</w:t>
      </w:r>
      <w:r>
        <w:rPr>
          <w:rFonts w:ascii="Times New Roman" w:hAnsi="Times New Roman"/>
          <w:szCs w:val="24"/>
        </w:rPr>
        <w:t>m e àquelas para as quais forem convidados;</w:t>
      </w:r>
    </w:p>
    <w:p w:rsidR="008D15AF" w:rsidRDefault="009D26FA">
      <w:pPr>
        <w:pStyle w:val="Standard"/>
        <w:jc w:val="both"/>
      </w:pPr>
      <w:r>
        <w:rPr>
          <w:sz w:val="24"/>
          <w:szCs w:val="24"/>
        </w:rPr>
        <w:t xml:space="preserve">II – permanecer em plenário no decurso das sessões, retirando-se só em caso de justificada necessidade para não prejudicar o </w:t>
      </w:r>
      <w:proofErr w:type="spellStart"/>
      <w:r>
        <w:rPr>
          <w:i/>
          <w:sz w:val="24"/>
          <w:szCs w:val="24"/>
        </w:rPr>
        <w:t>quorum</w:t>
      </w:r>
      <w:proofErr w:type="spellEnd"/>
      <w:r>
        <w:rPr>
          <w:sz w:val="24"/>
          <w:szCs w:val="24"/>
        </w:rPr>
        <w:t>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III – encaminhar e justificar pedido de licença quando tiverem de ausentar-se p</w:t>
      </w:r>
      <w:r>
        <w:rPr>
          <w:sz w:val="24"/>
          <w:szCs w:val="24"/>
        </w:rPr>
        <w:t>or mais de trinta (30) dias consecutivos dos trabalhos do Conselho;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IV – concluir e devolver, dentro de cinco (05) dias úteis, os expedientes que lhes forem distribuídos;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 – colaborar para o aperfeiçoamento das atividades do Conselho;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declarar-se </w:t>
      </w:r>
      <w:r>
        <w:rPr>
          <w:sz w:val="24"/>
          <w:szCs w:val="24"/>
        </w:rPr>
        <w:t>impedido ou dar-se por suspeito, justificando o seu gesto;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VII – representar o Conselho quando designados pelo Presidente;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VIII – desempenhar as suas funções com zelo, eficiência e dignidade;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IX – zelar pela soberania, pelo bom nome e prestígio do Conselho</w:t>
      </w:r>
      <w:r>
        <w:rPr>
          <w:sz w:val="24"/>
          <w:szCs w:val="24"/>
        </w:rPr>
        <w:t>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Parágrafo Primeiro: Ressalvadas as faltas previamente justificadas, quando ocorrerem 03 (três) faltas consecutivas ou 05 (cinco) faltas alternadas no período de 01 (um) ano, o Conselheiro Suplente assumirá.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Parágrafo Segundo: O Conselho Municipal da Pol</w:t>
      </w:r>
      <w:r>
        <w:rPr>
          <w:sz w:val="24"/>
          <w:szCs w:val="24"/>
        </w:rPr>
        <w:t>ítica Cultural de Guaratinguetá-</w:t>
      </w:r>
      <w:proofErr w:type="spellStart"/>
      <w:r>
        <w:rPr>
          <w:sz w:val="24"/>
          <w:szCs w:val="24"/>
        </w:rPr>
        <w:t>CoMCult</w:t>
      </w:r>
      <w:proofErr w:type="spellEnd"/>
      <w:r>
        <w:rPr>
          <w:sz w:val="24"/>
          <w:szCs w:val="24"/>
        </w:rPr>
        <w:t xml:space="preserve"> terá recesso durante o mês de Janeiro.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594683">
      <w:pPr>
        <w:pStyle w:val="Ttulo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-779780</wp:posOffset>
                </wp:positionV>
                <wp:extent cx="3324225" cy="781050"/>
                <wp:effectExtent l="0" t="0" r="9525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134995" cy="662930"/>
                                  <wp:effectExtent l="0" t="0" r="0" b="4445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95" cy="662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2" o:spid="_x0000_s1037" type="#_x0000_t202" style="position:absolute;left:0;text-align:left;margin-left:-13.05pt;margin-top:-61.4pt;width:261.75pt;height:6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134995" cy="662930"/>
                            <wp:effectExtent l="0" t="0" r="0" b="4445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95" cy="662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5AF" w:rsidRDefault="008D15AF">
      <w:pPr>
        <w:pStyle w:val="Ttulo6"/>
        <w:rPr>
          <w:rFonts w:ascii="Times New Roman" w:hAnsi="Times New Roman"/>
          <w:sz w:val="24"/>
          <w:szCs w:val="24"/>
        </w:rPr>
      </w:pPr>
    </w:p>
    <w:p w:rsidR="008D15AF" w:rsidRDefault="008D15AF">
      <w:pPr>
        <w:pStyle w:val="Ttulo6"/>
        <w:rPr>
          <w:rFonts w:ascii="Times New Roman" w:hAnsi="Times New Roman"/>
          <w:sz w:val="24"/>
          <w:szCs w:val="24"/>
        </w:rPr>
      </w:pPr>
    </w:p>
    <w:p w:rsidR="008D15AF" w:rsidRDefault="008D15AF">
      <w:pPr>
        <w:pStyle w:val="Ttulo6"/>
        <w:rPr>
          <w:rFonts w:ascii="Times New Roman" w:hAnsi="Times New Roman"/>
          <w:sz w:val="24"/>
          <w:szCs w:val="24"/>
        </w:rPr>
      </w:pPr>
    </w:p>
    <w:p w:rsidR="008D15AF" w:rsidRDefault="009D26FA">
      <w:pPr>
        <w:pStyle w:val="Ttulo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V – Dos Atos e Procedimentos</w:t>
      </w:r>
    </w:p>
    <w:p w:rsidR="008D15AF" w:rsidRDefault="008D15AF">
      <w:pPr>
        <w:pStyle w:val="Standard"/>
        <w:jc w:val="both"/>
        <w:rPr>
          <w:b/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 xml:space="preserve">CAPÍTULO I – Das Resoluções, dos Pareceres e das </w:t>
      </w:r>
      <w:proofErr w:type="gramStart"/>
      <w:r>
        <w:rPr>
          <w:b/>
          <w:sz w:val="24"/>
          <w:szCs w:val="24"/>
        </w:rPr>
        <w:t>Proposições</w:t>
      </w:r>
      <w:proofErr w:type="gramEnd"/>
      <w:r>
        <w:rPr>
          <w:sz w:val="24"/>
          <w:szCs w:val="24"/>
        </w:rPr>
        <w:t xml:space="preserve">  </w:t>
      </w:r>
    </w:p>
    <w:p w:rsidR="008D15AF" w:rsidRDefault="009D26FA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33º.</w:t>
      </w:r>
      <w:r>
        <w:rPr>
          <w:sz w:val="24"/>
          <w:szCs w:val="24"/>
        </w:rPr>
        <w:t xml:space="preserve"> – São atos inerentes às finalidades e funções do Conselho, as Resoluções, os Pareceres e as Proposições.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34º.</w:t>
      </w:r>
      <w:r>
        <w:rPr>
          <w:sz w:val="24"/>
          <w:szCs w:val="24"/>
        </w:rPr>
        <w:t xml:space="preserve"> – Resolução é o ato plenário absoluto por meio do qual se fixa ou restabelece a sua posição institucional e orgânica em rela</w:t>
      </w:r>
      <w:r>
        <w:rPr>
          <w:sz w:val="24"/>
          <w:szCs w:val="24"/>
        </w:rPr>
        <w:t xml:space="preserve">ção a questões internas ou externas.      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1º. – A Resolução poderá ser de iniciativa do Presidente, das Câmaras, das Comissões Especiais ou de um ou mais Conselheiros e será apresentada mediante Proposição escrita e circunstanciada, devendo ser discutid</w:t>
      </w:r>
      <w:r>
        <w:rPr>
          <w:sz w:val="24"/>
          <w:szCs w:val="24"/>
        </w:rPr>
        <w:t>a e decidida de imediato pelo Pleno, independentemente da pauta, quando apresentada em sessão ordinária, ou apreciada em sessão extraordinária.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2º. – Salvo a preferência estabelecida no Parágrafo anterior, a Resolução terá o encaminhamento previsto neste</w:t>
      </w:r>
      <w:r>
        <w:rPr>
          <w:sz w:val="24"/>
          <w:szCs w:val="24"/>
        </w:rPr>
        <w:t xml:space="preserve"> Regimento para as demais Proposições.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3º. – Após aprovada, a Resolução receberá número de referência estabelecido na forma do artigo 37º. </w:t>
      </w:r>
      <w:proofErr w:type="gramStart"/>
      <w:r>
        <w:rPr>
          <w:sz w:val="24"/>
          <w:szCs w:val="24"/>
        </w:rPr>
        <w:t>deste</w:t>
      </w:r>
      <w:proofErr w:type="gramEnd"/>
      <w:r>
        <w:rPr>
          <w:sz w:val="24"/>
          <w:szCs w:val="24"/>
        </w:rPr>
        <w:t xml:space="preserve"> Regimento.  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35º.</w:t>
      </w:r>
      <w:r>
        <w:rPr>
          <w:sz w:val="24"/>
          <w:szCs w:val="24"/>
        </w:rPr>
        <w:t xml:space="preserve"> – Parecer é o pronunciamento técnico exarado por um Conselheiro na qualidade de Relat</w:t>
      </w:r>
      <w:r>
        <w:rPr>
          <w:sz w:val="24"/>
          <w:szCs w:val="24"/>
        </w:rPr>
        <w:t>or designado ou simplesmente como faculta o artigo 31º. Inciso I, deste Regimento, sobre matéria submetida ao Conselho na forma de projeto, consulta ou Proposição.</w:t>
      </w:r>
    </w:p>
    <w:p w:rsidR="008D15AF" w:rsidRDefault="009D26FA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§ 1º. – O Parecer, em razão de sua natureza, poderá ser de caráter conclusivo, </w:t>
      </w:r>
      <w:proofErr w:type="gramStart"/>
      <w:r>
        <w:rPr>
          <w:sz w:val="24"/>
          <w:szCs w:val="24"/>
        </w:rPr>
        <w:t>eficácia vin</w:t>
      </w:r>
      <w:r>
        <w:rPr>
          <w:sz w:val="24"/>
          <w:szCs w:val="24"/>
        </w:rPr>
        <w:t>culante ou meramente consultivo e opinativo</w:t>
      </w:r>
      <w:proofErr w:type="gramEnd"/>
      <w:r>
        <w:rPr>
          <w:sz w:val="24"/>
          <w:szCs w:val="24"/>
        </w:rPr>
        <w:t>, conforme determinar este Regimento ou entender o Pleno.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§ 2º. – Em qualquer caso, o Parecer limitar-se-á ao assunto trazido no expediente ao qual se referir e conterá ementa, relatório, análise do mérito e conc</w:t>
      </w:r>
      <w:r>
        <w:rPr>
          <w:sz w:val="24"/>
          <w:szCs w:val="24"/>
        </w:rPr>
        <w:t>lusão.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3º. – Quando se referir a mérito exclusivamente cultural, o Parecer deverá examinar a relevância e a oportunidade da matéria em questão e, subsidiariamente, se for o caso, enquadrá-la nas prioridades definidas pelo Conselho.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4º. – O Parecer ser</w:t>
      </w:r>
      <w:r>
        <w:rPr>
          <w:sz w:val="24"/>
          <w:szCs w:val="24"/>
        </w:rPr>
        <w:t xml:space="preserve">á submetido, no que couber, aos procedimentos contidos no Título I, </w:t>
      </w:r>
      <w:proofErr w:type="gramStart"/>
      <w:r>
        <w:rPr>
          <w:sz w:val="24"/>
          <w:szCs w:val="24"/>
        </w:rPr>
        <w:t>Capítulo VI</w:t>
      </w:r>
      <w:proofErr w:type="gramEnd"/>
      <w:r>
        <w:rPr>
          <w:sz w:val="24"/>
          <w:szCs w:val="24"/>
        </w:rPr>
        <w:t>, deste Regimento.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5º. – O Parecer oferecido em separado por outro Conselheiro que não for o Relator e que não tiver caráter substitutivo decorrente do pedido de vista poderá</w:t>
      </w:r>
      <w:r>
        <w:rPr>
          <w:sz w:val="24"/>
          <w:szCs w:val="24"/>
        </w:rPr>
        <w:t>, a critério do Pleno, ser anexado ao respectivo processo como simples adendo.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6º. – Em caso de controvérsia e pedido de vista, aplicar-se-á o disposto no artigo 10 deste Regimento.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36º.</w:t>
      </w:r>
      <w:r>
        <w:rPr>
          <w:sz w:val="24"/>
          <w:szCs w:val="24"/>
        </w:rPr>
        <w:t xml:space="preserve"> – Proposição é o instrumento oral ou escrito pelo qual um ou</w:t>
      </w:r>
      <w:r>
        <w:rPr>
          <w:sz w:val="24"/>
          <w:szCs w:val="24"/>
        </w:rPr>
        <w:t xml:space="preserve"> mais Conselheiros encaminham formalmente uma questão ou um assunto à imediata deliberação do Conselho.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37º.</w:t>
      </w:r>
      <w:r>
        <w:rPr>
          <w:sz w:val="24"/>
          <w:szCs w:val="24"/>
        </w:rPr>
        <w:t xml:space="preserve"> – Os atos do Conselho serão organizados e numerados na forma determinada pelo Secretário-Geral.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594683">
      <w:pPr>
        <w:pStyle w:val="Ttulo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-760730</wp:posOffset>
                </wp:positionV>
                <wp:extent cx="3267075" cy="762000"/>
                <wp:effectExtent l="0" t="0" r="9525" b="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077845" cy="650845"/>
                                  <wp:effectExtent l="0" t="0" r="0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7845" cy="65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4" o:spid="_x0000_s1038" type="#_x0000_t202" style="position:absolute;left:0;text-align:left;margin-left:-11.55pt;margin-top:-59.9pt;width:257.25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077845" cy="650845"/>
                            <wp:effectExtent l="0" t="0" r="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7845" cy="650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5AF" w:rsidRDefault="009D26FA">
      <w:pPr>
        <w:pStyle w:val="Ttulo1"/>
        <w:rPr>
          <w:sz w:val="24"/>
          <w:szCs w:val="24"/>
        </w:rPr>
      </w:pPr>
      <w:r>
        <w:rPr>
          <w:sz w:val="24"/>
          <w:szCs w:val="24"/>
        </w:rPr>
        <w:t>CAPÍTULO II – Dos Projetos dos Sistemas e d</w:t>
      </w:r>
      <w:r>
        <w:rPr>
          <w:sz w:val="24"/>
          <w:szCs w:val="24"/>
        </w:rPr>
        <w:t>os Fundos de Apoio à Cultura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38º.</w:t>
      </w:r>
      <w:r>
        <w:rPr>
          <w:sz w:val="24"/>
          <w:szCs w:val="24"/>
        </w:rPr>
        <w:t xml:space="preserve"> – Os projetos dos sistemas e dos fundos de apoio à cultura regularmente habilitados pela Secretaria Municipal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 Cultura e seus respectivos órgãos executores, serão recebidos pela Câmara Diretiva e distribuídos, em r</w:t>
      </w:r>
      <w:r>
        <w:rPr>
          <w:sz w:val="24"/>
          <w:szCs w:val="24"/>
        </w:rPr>
        <w:t>egime de preferência, aos Conselheiros para relatar.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39º.</w:t>
      </w:r>
      <w:r>
        <w:rPr>
          <w:sz w:val="24"/>
          <w:szCs w:val="24"/>
        </w:rPr>
        <w:t xml:space="preserve"> – Cada projeto receberá Parecer cujo Relator concluirá recomendando-o ou não, se for o caso, para posterior avaliação coletiva do Pleno.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1º. – Os Pareceres limitar-se-ão aos elementos fornecidos pelo respectivo expediente administrativo e versarão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sobr</w:t>
      </w:r>
      <w:r>
        <w:rPr>
          <w:sz w:val="24"/>
          <w:szCs w:val="24"/>
        </w:rPr>
        <w:t>e questões exclusivamente de mérito cultural, quanto a sua relevância e oportunidade, e consoante critérios de prioridade estabelecidos em Resolução periódica pelo Conselho, devendo ser submetidos à decisão do Pleno no prazo de quinze (15) dias, a contar d</w:t>
      </w:r>
      <w:r>
        <w:rPr>
          <w:sz w:val="24"/>
          <w:szCs w:val="24"/>
        </w:rPr>
        <w:t>a data de recebimento pelo Relator.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2º. – O Parecer, além das disposições legais expressas, levará ainda em conta os padrões deste Regimento e, no que couber, o disposto nas respectivas Instruções Normativas em vigor nos sistemas e fundos.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3º. – No </w:t>
      </w:r>
      <w:r>
        <w:rPr>
          <w:sz w:val="24"/>
          <w:szCs w:val="24"/>
        </w:rPr>
        <w:t>decurso do prazo estabelecido no § 1º deste artigo, o Relator poderá requerer diligências em caso de dúvida, inexatidão ou obscuridade, bem como solicitar o auxílio de uma ou mais Câmaras Técnicas, as quais examinarão os projetos pelo rito deste Regimento.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4º. – Os Pareceres, uma vez aprovados pelo Pleno, terão caráter conclusivo e, quando recomendarem os projetos por eles examinados, serão submetidos, se assim o exigir a sistemática do sistema ou do fundo respectivos, a uma avaliação coletiva com o fim </w:t>
      </w:r>
      <w:r>
        <w:rPr>
          <w:sz w:val="24"/>
          <w:szCs w:val="24"/>
        </w:rPr>
        <w:t>de serem declarados prioritários à captação de recursos incentivados.</w:t>
      </w: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§ 5º. – Concluído o trâmite, o qual seguirá as normas deste Regimento para a espécie, a Câmara Diretiva devolverá concluso o expediente ao órgão executor do sistema ou fundo respectivo.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Corpodetexto2"/>
      </w:pPr>
      <w:r>
        <w:rPr>
          <w:rFonts w:ascii="Times New Roman" w:hAnsi="Times New Roman"/>
          <w:b/>
          <w:szCs w:val="24"/>
        </w:rPr>
        <w:t>Art. 40º.</w:t>
      </w:r>
      <w:r>
        <w:rPr>
          <w:rFonts w:ascii="Times New Roman" w:hAnsi="Times New Roman"/>
          <w:szCs w:val="24"/>
        </w:rPr>
        <w:t xml:space="preserve"> – O recurso decorrente das decisões sobre projetos dos sistemas e fundos de apoio à cultura será processado na forma da Lei e deste Regimento.</w:t>
      </w:r>
    </w:p>
    <w:p w:rsidR="008D15AF" w:rsidRDefault="009D26FA">
      <w:pPr>
        <w:pStyle w:val="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1º. – Será indeferido de plano o recurso que visar à reconsideração de projeto </w:t>
      </w:r>
      <w:proofErr w:type="gramStart"/>
      <w:r>
        <w:rPr>
          <w:rFonts w:ascii="Times New Roman" w:hAnsi="Times New Roman"/>
          <w:szCs w:val="24"/>
        </w:rPr>
        <w:t>não-recomendado</w:t>
      </w:r>
      <w:proofErr w:type="gramEnd"/>
      <w:r>
        <w:rPr>
          <w:rFonts w:ascii="Times New Roman" w:hAnsi="Times New Roman"/>
          <w:szCs w:val="24"/>
        </w:rPr>
        <w:t xml:space="preserve"> em Pa</w:t>
      </w:r>
      <w:r>
        <w:rPr>
          <w:rFonts w:ascii="Times New Roman" w:hAnsi="Times New Roman"/>
          <w:szCs w:val="24"/>
        </w:rPr>
        <w:t>recer quando não apresentar correções, modificações e elementos suficientemente capazes de remetê-lo a reexame.</w:t>
      </w:r>
    </w:p>
    <w:p w:rsidR="008D15AF" w:rsidRDefault="009D26FA">
      <w:pPr>
        <w:pStyle w:val="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2º. – Quando, no recurso, houver modificação na planilha orçamentária, o Relator poderá solicitar à Comissão de Análise Técnica nova análise d</w:t>
      </w:r>
      <w:r>
        <w:rPr>
          <w:rFonts w:ascii="Times New Roman" w:hAnsi="Times New Roman"/>
          <w:szCs w:val="24"/>
        </w:rPr>
        <w:t>o projeto.</w:t>
      </w:r>
    </w:p>
    <w:p w:rsidR="008D15AF" w:rsidRDefault="009D26FA">
      <w:pPr>
        <w:pStyle w:val="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3º. – O Relator, ao indeferir de plano o recurso, fundamentará a sua decisão em simples despacho.</w:t>
      </w:r>
    </w:p>
    <w:p w:rsidR="008D15AF" w:rsidRDefault="009D26FA">
      <w:pPr>
        <w:pStyle w:val="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8D15AF" w:rsidRDefault="009D26FA">
      <w:pPr>
        <w:pStyle w:val="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8D15AF" w:rsidRDefault="009D26FA">
      <w:pPr>
        <w:pStyle w:val="Ttulo4"/>
        <w:rPr>
          <w:szCs w:val="24"/>
        </w:rPr>
      </w:pPr>
      <w:proofErr w:type="gramStart"/>
      <w:r>
        <w:rPr>
          <w:szCs w:val="24"/>
        </w:rPr>
        <w:t>TÍTULO VI</w:t>
      </w:r>
      <w:proofErr w:type="gramEnd"/>
      <w:r>
        <w:rPr>
          <w:szCs w:val="24"/>
        </w:rPr>
        <w:t xml:space="preserve"> – Das Disposições Finais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Corpodetexto2"/>
      </w:pPr>
      <w:r>
        <w:rPr>
          <w:rFonts w:ascii="Times New Roman" w:hAnsi="Times New Roman"/>
          <w:b/>
          <w:szCs w:val="24"/>
        </w:rPr>
        <w:t>Art. 41º.</w:t>
      </w:r>
      <w:r>
        <w:rPr>
          <w:rFonts w:ascii="Times New Roman" w:hAnsi="Times New Roman"/>
          <w:szCs w:val="24"/>
        </w:rPr>
        <w:t xml:space="preserve"> – Os atos do Conselho, em especial os que tratarem questões de interesse público e se destin</w:t>
      </w:r>
      <w:r>
        <w:rPr>
          <w:rFonts w:ascii="Times New Roman" w:hAnsi="Times New Roman"/>
          <w:szCs w:val="24"/>
        </w:rPr>
        <w:t>arem ao intercâmbio técnico-cultural com entidades ou pessoas em geral, serão considerados válidos e eficazes desde a data de sua aprovação pelo Pleno.</w:t>
      </w:r>
    </w:p>
    <w:p w:rsidR="008D15AF" w:rsidRDefault="008D15AF">
      <w:pPr>
        <w:pStyle w:val="Corpodetexto2"/>
        <w:rPr>
          <w:rFonts w:ascii="Times New Roman" w:hAnsi="Times New Roman"/>
          <w:szCs w:val="24"/>
        </w:rPr>
      </w:pPr>
    </w:p>
    <w:p w:rsidR="008D15AF" w:rsidRDefault="008D15AF">
      <w:pPr>
        <w:pStyle w:val="Corpodetexto2"/>
        <w:rPr>
          <w:rFonts w:ascii="Times New Roman" w:hAnsi="Times New Roman"/>
          <w:szCs w:val="24"/>
        </w:rPr>
      </w:pPr>
    </w:p>
    <w:p w:rsidR="008D15AF" w:rsidRDefault="008D15AF">
      <w:pPr>
        <w:pStyle w:val="Corpodetexto2"/>
        <w:rPr>
          <w:rFonts w:ascii="Times New Roman" w:hAnsi="Times New Roman"/>
          <w:szCs w:val="24"/>
        </w:rPr>
      </w:pPr>
    </w:p>
    <w:p w:rsidR="008D15AF" w:rsidRDefault="008D15AF">
      <w:pPr>
        <w:pStyle w:val="Corpodetexto2"/>
        <w:rPr>
          <w:rFonts w:ascii="Times New Roman" w:hAnsi="Times New Roman"/>
          <w:szCs w:val="24"/>
        </w:rPr>
      </w:pPr>
    </w:p>
    <w:p w:rsidR="008D15AF" w:rsidRDefault="00594683">
      <w:pPr>
        <w:pStyle w:val="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-741680</wp:posOffset>
                </wp:positionV>
                <wp:extent cx="3267075" cy="800100"/>
                <wp:effectExtent l="0" t="0" r="9525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683" w:rsidRDefault="005946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76721C4" wp14:editId="2A873FC9">
                                  <wp:extent cx="3077845" cy="650845"/>
                                  <wp:effectExtent l="0" t="0" r="0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cult banner fac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7845" cy="65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6" o:spid="_x0000_s1039" type="#_x0000_t202" style="position:absolute;left:0;text-align:left;margin-left:-10.05pt;margin-top:-58.4pt;width:257.25pt;height:6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" fillcolor="white [3201]" stroked="f" strokeweight=".5pt">
                <v:textbox>
                  <w:txbxContent>
                    <w:p w:rsidR="00594683" w:rsidRDefault="005946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76721C4" wp14:editId="2A873FC9">
                            <wp:extent cx="3077845" cy="650845"/>
                            <wp:effectExtent l="0" t="0" r="0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cult banner face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7845" cy="650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15AF" w:rsidRDefault="009D26FA">
      <w:pPr>
        <w:pStyle w:val="Corpodetexto2"/>
      </w:pPr>
      <w:r>
        <w:rPr>
          <w:rFonts w:ascii="Times New Roman" w:hAnsi="Times New Roman"/>
          <w:szCs w:val="24"/>
        </w:rPr>
        <w:t xml:space="preserve">Parágrafo Único – Os atos do Conselho, aos quais se </w:t>
      </w:r>
      <w:proofErr w:type="gramStart"/>
      <w:r>
        <w:rPr>
          <w:rFonts w:ascii="Times New Roman" w:hAnsi="Times New Roman"/>
          <w:szCs w:val="24"/>
        </w:rPr>
        <w:t>deve</w:t>
      </w:r>
      <w:proofErr w:type="gramEnd"/>
      <w:r>
        <w:rPr>
          <w:rFonts w:ascii="Times New Roman" w:hAnsi="Times New Roman"/>
          <w:szCs w:val="24"/>
        </w:rPr>
        <w:t xml:space="preserve"> dar publicação permanecerão afixados em lo</w:t>
      </w:r>
      <w:r>
        <w:rPr>
          <w:rFonts w:ascii="Times New Roman" w:hAnsi="Times New Roman"/>
          <w:szCs w:val="24"/>
        </w:rPr>
        <w:t>cal apropriado na sede do Órgão e divulgados no sítio da Prefeitura Municipal de Guaratinguetá (</w:t>
      </w:r>
      <w:hyperlink r:id="rId9" w:history="1">
        <w:r>
          <w:rPr>
            <w:szCs w:val="24"/>
          </w:rPr>
          <w:t>www.Guaratinguetá.com.br</w:t>
        </w:r>
      </w:hyperlink>
      <w:r>
        <w:rPr>
          <w:rFonts w:ascii="Times New Roman" w:hAnsi="Times New Roman"/>
          <w:szCs w:val="24"/>
        </w:rPr>
        <w:t>), para efeitos de publicidade e conhecimento.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42º.</w:t>
      </w:r>
      <w:r>
        <w:rPr>
          <w:sz w:val="24"/>
          <w:szCs w:val="24"/>
        </w:rPr>
        <w:t xml:space="preserve"> – As situações supervenientes não </w:t>
      </w:r>
      <w:r>
        <w:rPr>
          <w:sz w:val="24"/>
          <w:szCs w:val="24"/>
        </w:rPr>
        <w:t>previstas neste Regimento, oriundas de Leis ou Decretos ou de manifesto interesse público ou administrativo reconhecido pelo Pleno, deverão ser incorporadas a este Regimento na forma de alteração e conforme previstas por ele, passando a vigorar desde a dat</w:t>
      </w:r>
      <w:r>
        <w:rPr>
          <w:sz w:val="24"/>
          <w:szCs w:val="24"/>
        </w:rPr>
        <w:t>a de sua aprovação.</w:t>
      </w:r>
      <w:bookmarkStart w:id="0" w:name="_GoBack"/>
      <w:bookmarkEnd w:id="0"/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</w:pPr>
      <w:r>
        <w:rPr>
          <w:b/>
          <w:sz w:val="24"/>
          <w:szCs w:val="24"/>
        </w:rPr>
        <w:t>Art. 43º.</w:t>
      </w:r>
      <w:r>
        <w:rPr>
          <w:sz w:val="24"/>
          <w:szCs w:val="24"/>
        </w:rPr>
        <w:t xml:space="preserve"> – Este Regimento Interno entrará em vigor na data de sua aprovação, revogadas as disposições regimentais anteriores.</w:t>
      </w:r>
    </w:p>
    <w:p w:rsidR="008D15AF" w:rsidRDefault="008D15AF">
      <w:pPr>
        <w:pStyle w:val="Standard"/>
        <w:jc w:val="both"/>
        <w:rPr>
          <w:sz w:val="24"/>
          <w:szCs w:val="24"/>
        </w:rPr>
      </w:pPr>
    </w:p>
    <w:p w:rsidR="008D15AF" w:rsidRDefault="009D26F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Sala de Sessões do Conselho Municipal de Política Cultural em Guaratinguetá, do dia 15 de dezembro de 2015.</w:t>
      </w:r>
    </w:p>
    <w:p w:rsidR="008D15AF" w:rsidRDefault="008D15AF">
      <w:pPr>
        <w:pStyle w:val="Corpodetexto2"/>
        <w:rPr>
          <w:rFonts w:ascii="Times New Roman" w:hAnsi="Times New Roman"/>
          <w:szCs w:val="24"/>
          <w:shd w:val="clear" w:color="auto" w:fill="FFFF00"/>
        </w:rPr>
      </w:pPr>
    </w:p>
    <w:p w:rsidR="008D15AF" w:rsidRDefault="008D15AF">
      <w:pPr>
        <w:pStyle w:val="Corpodetexto2"/>
      </w:pPr>
    </w:p>
    <w:sectPr w:rsidR="008D1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FA" w:rsidRDefault="009D26FA">
      <w:pPr>
        <w:spacing w:after="0" w:line="240" w:lineRule="auto"/>
      </w:pPr>
      <w:r>
        <w:separator/>
      </w:r>
    </w:p>
  </w:endnote>
  <w:endnote w:type="continuationSeparator" w:id="0">
    <w:p w:rsidR="009D26FA" w:rsidRDefault="009D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FA" w:rsidRDefault="001279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E8" w:rsidRDefault="009D26FA">
    <w:pPr>
      <w:pStyle w:val="Rodap"/>
      <w:pBdr>
        <w:top w:val="double" w:sz="12" w:space="1" w:color="622423"/>
      </w:pBdr>
      <w:jc w:val="center"/>
    </w:pPr>
    <w:r>
      <w:rPr>
        <w:rFonts w:ascii="Cambria" w:hAnsi="Cambria"/>
      </w:rPr>
      <w:t xml:space="preserve">Endereço junto à Secretaria de Cultura de Guaratinguetá, Rua Sete de Setembro, 69, Centro, Guaratinguetá, Estado de São Paulo. </w:t>
    </w:r>
    <w:proofErr w:type="spellStart"/>
    <w:r>
      <w:rPr>
        <w:rFonts w:ascii="Cambria" w:hAnsi="Cambria"/>
      </w:rPr>
      <w:t>Email</w:t>
    </w:r>
    <w:proofErr w:type="spellEnd"/>
    <w:r>
      <w:rPr>
        <w:rFonts w:ascii="Cambria" w:hAnsi="Cambria"/>
      </w:rPr>
      <w:t xml:space="preserve">: </w:t>
    </w:r>
    <w:hyperlink r:id="rId1" w:history="1">
      <w:r>
        <w:rPr>
          <w:rFonts w:ascii="Cambria" w:hAnsi="Cambria"/>
          <w:color w:val="00000A"/>
        </w:rPr>
        <w:t>comcult@hotmail.com</w:t>
      </w:r>
    </w:hyperlink>
    <w:r>
      <w:rPr>
        <w:rFonts w:ascii="Cambria" w:hAnsi="Cambria"/>
      </w:rPr>
      <w:t>. Telefone: 12.31333379</w:t>
    </w:r>
  </w:p>
  <w:p w:rsidR="007423E8" w:rsidRDefault="009D26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FA" w:rsidRDefault="001279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FA" w:rsidRDefault="009D2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26FA" w:rsidRDefault="009D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FA" w:rsidRDefault="001279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E8" w:rsidRDefault="009D26FA">
    <w:pPr>
      <w:pStyle w:val="Cabealho"/>
    </w:pPr>
    <w:r>
      <w:rPr>
        <w:noProof/>
        <w:lang w:eastAsia="pt-BR"/>
      </w:rPr>
      <w:drawing>
        <wp:inline distT="0" distB="0" distL="0" distR="0" wp14:anchorId="2E3DD1A8" wp14:editId="14A0F4EC">
          <wp:extent cx="2350080" cy="691559"/>
          <wp:effectExtent l="0" t="0" r="0" b="0"/>
          <wp:docPr id="20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080" cy="6915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FA" w:rsidRDefault="0012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070"/>
    <w:multiLevelType w:val="multilevel"/>
    <w:tmpl w:val="E69EE41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00F7F40"/>
    <w:multiLevelType w:val="multilevel"/>
    <w:tmpl w:val="00C8352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5AF"/>
    <w:rsid w:val="000840A6"/>
    <w:rsid w:val="001279FA"/>
    <w:rsid w:val="00594683"/>
    <w:rsid w:val="008D15AF"/>
    <w:rsid w:val="009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jc w:val="both"/>
      <w:outlineLvl w:val="0"/>
    </w:pPr>
    <w:rPr>
      <w:b/>
    </w:rPr>
  </w:style>
  <w:style w:type="paragraph" w:styleId="Ttulo2">
    <w:name w:val="heading 2"/>
    <w:basedOn w:val="Standard"/>
    <w:next w:val="Textbody"/>
    <w:pPr>
      <w:keepNext/>
      <w:outlineLvl w:val="1"/>
    </w:pPr>
    <w:rPr>
      <w:b/>
    </w:rPr>
  </w:style>
  <w:style w:type="paragraph" w:styleId="Ttulo4">
    <w:name w:val="heading 4"/>
    <w:basedOn w:val="Standard"/>
    <w:next w:val="Textbody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Standard"/>
    <w:next w:val="Textbody"/>
    <w:pPr>
      <w:keepNext/>
      <w:jc w:val="both"/>
      <w:outlineLvl w:val="4"/>
    </w:pPr>
    <w:rPr>
      <w:rFonts w:ascii="Garamond" w:hAnsi="Garamond"/>
      <w:sz w:val="24"/>
    </w:rPr>
  </w:style>
  <w:style w:type="paragraph" w:styleId="Ttulo6">
    <w:name w:val="heading 6"/>
    <w:basedOn w:val="Standard"/>
    <w:next w:val="Textbody"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Standard"/>
    <w:next w:val="Textbody"/>
    <w:pPr>
      <w:keepNext/>
      <w:jc w:val="both"/>
      <w:outlineLvl w:val="6"/>
    </w:pPr>
    <w:rPr>
      <w:rFonts w:ascii="Garamond" w:hAnsi="Garamond"/>
      <w:sz w:val="28"/>
    </w:rPr>
  </w:style>
  <w:style w:type="paragraph" w:styleId="Ttulo8">
    <w:name w:val="heading 8"/>
    <w:basedOn w:val="Standard"/>
    <w:next w:val="Textbody"/>
    <w:pPr>
      <w:keepNext/>
      <w:jc w:val="both"/>
      <w:outlineLvl w:val="7"/>
    </w:pPr>
    <w:rPr>
      <w:rFonts w:ascii="Garamond" w:hAnsi="Garamond"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Standard"/>
    <w:rPr>
      <w:rFonts w:ascii="Tahoma" w:hAnsi="Tahoma" w:cs="Calibri"/>
      <w:sz w:val="16"/>
      <w:szCs w:val="16"/>
      <w:lang w:eastAsia="en-US"/>
    </w:rPr>
  </w:style>
  <w:style w:type="paragraph" w:styleId="Corpodetexto2">
    <w:name w:val="Body Text 2"/>
    <w:basedOn w:val="Standard"/>
    <w:pPr>
      <w:jc w:val="both"/>
    </w:pPr>
    <w:rPr>
      <w:rFonts w:ascii="Garamond" w:hAnsi="Garamond"/>
      <w:sz w:val="24"/>
    </w:rPr>
  </w:style>
  <w:style w:type="paragraph" w:styleId="Corpodetexto3">
    <w:name w:val="Body Text 3"/>
    <w:basedOn w:val="Standard"/>
    <w:pPr>
      <w:jc w:val="both"/>
    </w:pPr>
    <w:rPr>
      <w:rFonts w:ascii="Garamond" w:hAnsi="Garamond"/>
      <w:sz w:val="22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Pr>
      <w:bCs w:val="0"/>
      <w:iCs w:val="0"/>
      <w:szCs w:val="22"/>
      <w:lang w:val="pt-BR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rPr>
      <w:rFonts w:ascii="Garamond" w:eastAsia="Times New Roman" w:hAnsi="Garamond" w:cs="Times New Roman"/>
      <w:color w:val="FF0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rPr>
      <w:rFonts w:ascii="Garamond" w:eastAsia="Times New Roman" w:hAnsi="Garamond" w:cs="Times New Roman"/>
      <w:szCs w:val="20"/>
      <w:lang w:eastAsia="pt-BR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jc w:val="both"/>
      <w:outlineLvl w:val="0"/>
    </w:pPr>
    <w:rPr>
      <w:b/>
    </w:rPr>
  </w:style>
  <w:style w:type="paragraph" w:styleId="Ttulo2">
    <w:name w:val="heading 2"/>
    <w:basedOn w:val="Standard"/>
    <w:next w:val="Textbody"/>
    <w:pPr>
      <w:keepNext/>
      <w:outlineLvl w:val="1"/>
    </w:pPr>
    <w:rPr>
      <w:b/>
    </w:rPr>
  </w:style>
  <w:style w:type="paragraph" w:styleId="Ttulo4">
    <w:name w:val="heading 4"/>
    <w:basedOn w:val="Standard"/>
    <w:next w:val="Textbody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Standard"/>
    <w:next w:val="Textbody"/>
    <w:pPr>
      <w:keepNext/>
      <w:jc w:val="both"/>
      <w:outlineLvl w:val="4"/>
    </w:pPr>
    <w:rPr>
      <w:rFonts w:ascii="Garamond" w:hAnsi="Garamond"/>
      <w:sz w:val="24"/>
    </w:rPr>
  </w:style>
  <w:style w:type="paragraph" w:styleId="Ttulo6">
    <w:name w:val="heading 6"/>
    <w:basedOn w:val="Standard"/>
    <w:next w:val="Textbody"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Standard"/>
    <w:next w:val="Textbody"/>
    <w:pPr>
      <w:keepNext/>
      <w:jc w:val="both"/>
      <w:outlineLvl w:val="6"/>
    </w:pPr>
    <w:rPr>
      <w:rFonts w:ascii="Garamond" w:hAnsi="Garamond"/>
      <w:sz w:val="28"/>
    </w:rPr>
  </w:style>
  <w:style w:type="paragraph" w:styleId="Ttulo8">
    <w:name w:val="heading 8"/>
    <w:basedOn w:val="Standard"/>
    <w:next w:val="Textbody"/>
    <w:pPr>
      <w:keepNext/>
      <w:jc w:val="both"/>
      <w:outlineLvl w:val="7"/>
    </w:pPr>
    <w:rPr>
      <w:rFonts w:ascii="Garamond" w:hAnsi="Garamond"/>
      <w:color w:val="FF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Standard"/>
    <w:rPr>
      <w:rFonts w:ascii="Tahoma" w:hAnsi="Tahoma" w:cs="Calibri"/>
      <w:sz w:val="16"/>
      <w:szCs w:val="16"/>
      <w:lang w:eastAsia="en-US"/>
    </w:rPr>
  </w:style>
  <w:style w:type="paragraph" w:styleId="Corpodetexto2">
    <w:name w:val="Body Text 2"/>
    <w:basedOn w:val="Standard"/>
    <w:pPr>
      <w:jc w:val="both"/>
    </w:pPr>
    <w:rPr>
      <w:rFonts w:ascii="Garamond" w:hAnsi="Garamond"/>
      <w:sz w:val="24"/>
    </w:rPr>
  </w:style>
  <w:style w:type="paragraph" w:styleId="Corpodetexto3">
    <w:name w:val="Body Text 3"/>
    <w:basedOn w:val="Standard"/>
    <w:pPr>
      <w:jc w:val="both"/>
    </w:pPr>
    <w:rPr>
      <w:rFonts w:ascii="Garamond" w:hAnsi="Garamond"/>
      <w:sz w:val="22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Pr>
      <w:bCs w:val="0"/>
      <w:iCs w:val="0"/>
      <w:szCs w:val="22"/>
      <w:lang w:val="pt-BR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rPr>
      <w:rFonts w:ascii="Garamond" w:eastAsia="Times New Roman" w:hAnsi="Garamond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rPr>
      <w:rFonts w:ascii="Garamond" w:eastAsia="Times New Roman" w:hAnsi="Garamond" w:cs="Times New Roman"/>
      <w:color w:val="FF0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rPr>
      <w:rFonts w:ascii="Garamond" w:eastAsia="Times New Roman" w:hAnsi="Garamond" w:cs="Times New Roman"/>
      <w:szCs w:val="20"/>
      <w:lang w:eastAsia="pt-BR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lotas.com.b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cult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5225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Usuario</cp:lastModifiedBy>
  <cp:revision>2</cp:revision>
  <cp:lastPrinted>2015-12-17T16:04:00Z</cp:lastPrinted>
  <dcterms:created xsi:type="dcterms:W3CDTF">2015-11-12T20:28:00Z</dcterms:created>
  <dcterms:modified xsi:type="dcterms:W3CDTF">2017-02-09T19:23:00Z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